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5BDA" w14:textId="77777777" w:rsidR="006D1B4C" w:rsidRPr="00314B3B" w:rsidRDefault="006D1B4C" w:rsidP="00E65701">
      <w:pPr>
        <w:rPr>
          <w:lang w:val="sr-Cyrl-RS"/>
        </w:rPr>
      </w:pPr>
    </w:p>
    <w:p w14:paraId="5AD98486" w14:textId="77777777" w:rsidR="006D1B4C" w:rsidRPr="00E65701" w:rsidRDefault="006D1B4C" w:rsidP="00E65701">
      <w:pPr>
        <w:rPr>
          <w:lang w:val="sr-Cyrl-CS"/>
        </w:rPr>
      </w:pPr>
    </w:p>
    <w:p w14:paraId="65BDE9B6" w14:textId="77777777" w:rsidR="006D1B4C" w:rsidRPr="00E65701" w:rsidRDefault="006D1B4C" w:rsidP="00E65701">
      <w:pPr>
        <w:rPr>
          <w:lang w:val="sr-Cyrl-CS"/>
        </w:rPr>
      </w:pPr>
    </w:p>
    <w:p w14:paraId="41BBCD93" w14:textId="77777777" w:rsidR="006D1B4C" w:rsidRPr="00E65701" w:rsidRDefault="006D1B4C" w:rsidP="00E65701">
      <w:pPr>
        <w:rPr>
          <w:lang w:val="sr-Cyrl-CS"/>
        </w:rPr>
      </w:pPr>
    </w:p>
    <w:p w14:paraId="5CCA4DCD" w14:textId="77777777" w:rsidR="006D1B4C" w:rsidRPr="00E65701" w:rsidRDefault="006D1B4C" w:rsidP="00E65701">
      <w:pPr>
        <w:rPr>
          <w:lang w:val="sr-Cyrl-CS"/>
        </w:rPr>
      </w:pPr>
    </w:p>
    <w:p w14:paraId="5817A3AA" w14:textId="77777777" w:rsidR="006D1B4C" w:rsidRPr="00E65701" w:rsidRDefault="006D1B4C" w:rsidP="00E65701">
      <w:pPr>
        <w:rPr>
          <w:lang w:val="sr-Cyrl-CS"/>
        </w:rPr>
      </w:pPr>
    </w:p>
    <w:p w14:paraId="1DEE83B5" w14:textId="77777777" w:rsidR="006D1B4C" w:rsidRPr="00E65701" w:rsidRDefault="006D1B4C" w:rsidP="00E65701">
      <w:pPr>
        <w:rPr>
          <w:lang w:val="sr-Cyrl-CS"/>
        </w:rPr>
      </w:pPr>
    </w:p>
    <w:p w14:paraId="623F6D26" w14:textId="77777777" w:rsidR="00910986" w:rsidRDefault="00E2586C">
      <w:pPr>
        <w:tabs>
          <w:tab w:val="left" w:pos="3615"/>
        </w:tabs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ab/>
      </w:r>
    </w:p>
    <w:p w14:paraId="364B4610" w14:textId="77777777" w:rsidR="006D1B4C" w:rsidRPr="00E65701" w:rsidRDefault="006D1B4C" w:rsidP="00E65701">
      <w:pPr>
        <w:rPr>
          <w:b/>
          <w:sz w:val="40"/>
          <w:szCs w:val="40"/>
          <w:lang w:val="sr-Cyrl-CS"/>
        </w:rPr>
      </w:pPr>
    </w:p>
    <w:p w14:paraId="00CBA5F0" w14:textId="77777777" w:rsidR="006D1B4C" w:rsidRPr="00E65701" w:rsidRDefault="006D1B4C" w:rsidP="00E65701">
      <w:pPr>
        <w:rPr>
          <w:b/>
          <w:sz w:val="40"/>
          <w:szCs w:val="40"/>
          <w:lang w:val="sr-Cyrl-CS"/>
        </w:rPr>
      </w:pPr>
    </w:p>
    <w:p w14:paraId="1FA99EAA" w14:textId="77777777" w:rsidR="006D1B4C" w:rsidRDefault="006D1B4C" w:rsidP="00E65701">
      <w:pPr>
        <w:rPr>
          <w:spacing w:val="60"/>
          <w:lang w:val="sr-Cyrl-CS"/>
        </w:rPr>
      </w:pPr>
    </w:p>
    <w:p w14:paraId="49389542" w14:textId="77777777" w:rsidR="0023595A" w:rsidRDefault="0023595A" w:rsidP="00E65701">
      <w:pPr>
        <w:rPr>
          <w:spacing w:val="60"/>
          <w:lang w:val="sr-Cyrl-CS"/>
        </w:rPr>
      </w:pPr>
    </w:p>
    <w:p w14:paraId="1AC2DE7B" w14:textId="77777777" w:rsidR="0023595A" w:rsidRPr="00E65701" w:rsidRDefault="0023595A" w:rsidP="00E65701">
      <w:pPr>
        <w:rPr>
          <w:spacing w:val="60"/>
          <w:lang w:val="sr-Cyrl-CS"/>
        </w:rPr>
      </w:pPr>
    </w:p>
    <w:p w14:paraId="40DDDA38" w14:textId="77777777" w:rsidR="006D1B4C" w:rsidRPr="00E65701" w:rsidRDefault="006D1B4C" w:rsidP="00E65701">
      <w:pPr>
        <w:rPr>
          <w:b/>
          <w:sz w:val="40"/>
          <w:szCs w:val="40"/>
          <w:lang w:val="sr-Cyrl-CS"/>
        </w:rPr>
      </w:pPr>
    </w:p>
    <w:p w14:paraId="1A095F67" w14:textId="77777777" w:rsidR="006D1B4C" w:rsidRPr="00E65701" w:rsidRDefault="006D1B4C" w:rsidP="00E65701">
      <w:pPr>
        <w:jc w:val="center"/>
        <w:rPr>
          <w:b/>
          <w:sz w:val="36"/>
          <w:szCs w:val="36"/>
          <w:lang w:val="sr-Cyrl-CS"/>
        </w:rPr>
      </w:pPr>
      <w:bookmarkStart w:id="0" w:name="_Toc184439776"/>
      <w:r w:rsidRPr="00E65701">
        <w:rPr>
          <w:b/>
          <w:sz w:val="36"/>
          <w:szCs w:val="36"/>
          <w:lang w:val="sr-Cyrl-CS"/>
        </w:rPr>
        <w:t>ФИНАНСИЈСКИ ПЛАН</w:t>
      </w:r>
    </w:p>
    <w:p w14:paraId="749DA9B6" w14:textId="77777777" w:rsidR="006D1B4C" w:rsidRPr="00E65701" w:rsidRDefault="006D1B4C" w:rsidP="00E65701">
      <w:pPr>
        <w:jc w:val="center"/>
        <w:rPr>
          <w:b/>
          <w:sz w:val="36"/>
          <w:szCs w:val="36"/>
          <w:lang w:val="sr-Cyrl-CS"/>
        </w:rPr>
      </w:pPr>
      <w:r w:rsidRPr="00E65701">
        <w:rPr>
          <w:b/>
          <w:sz w:val="36"/>
          <w:szCs w:val="36"/>
          <w:lang w:val="sr-Cyrl-CS"/>
        </w:rPr>
        <w:t>АГЕНЦИЈЕ ЗА ПРИВРЕДНЕ РЕГИСТРЕ</w:t>
      </w:r>
    </w:p>
    <w:p w14:paraId="5F84AD44" w14:textId="027D73D0" w:rsidR="006D1B4C" w:rsidRPr="00E65701" w:rsidRDefault="006D1B4C" w:rsidP="00E65701">
      <w:pPr>
        <w:jc w:val="center"/>
        <w:rPr>
          <w:spacing w:val="60"/>
          <w:lang w:val="sr-Cyrl-CS"/>
        </w:rPr>
      </w:pPr>
      <w:r w:rsidRPr="00E65701">
        <w:rPr>
          <w:b/>
          <w:sz w:val="36"/>
          <w:szCs w:val="36"/>
          <w:lang w:val="sr-Cyrl-CS"/>
        </w:rPr>
        <w:t>ЗА 20</w:t>
      </w:r>
      <w:r w:rsidR="00F51B0A" w:rsidRPr="00E65701">
        <w:rPr>
          <w:b/>
          <w:sz w:val="36"/>
          <w:szCs w:val="36"/>
          <w:lang w:val="sr-Cyrl-CS"/>
        </w:rPr>
        <w:t>2</w:t>
      </w:r>
      <w:r w:rsidR="003B082A">
        <w:rPr>
          <w:b/>
          <w:sz w:val="36"/>
          <w:szCs w:val="36"/>
        </w:rPr>
        <w:t>4</w:t>
      </w:r>
      <w:r w:rsidRPr="00E65701">
        <w:rPr>
          <w:b/>
          <w:sz w:val="36"/>
          <w:szCs w:val="36"/>
          <w:lang w:val="sr-Cyrl-CS"/>
        </w:rPr>
        <w:t>. ГОДИНУ</w:t>
      </w:r>
      <w:bookmarkEnd w:id="0"/>
    </w:p>
    <w:p w14:paraId="7FF7F72B" w14:textId="77777777" w:rsidR="006D1B4C" w:rsidRPr="00E65701" w:rsidRDefault="006D1B4C" w:rsidP="00E65701">
      <w:pPr>
        <w:rPr>
          <w:spacing w:val="60"/>
          <w:lang w:val="sr-Cyrl-CS"/>
        </w:rPr>
      </w:pPr>
    </w:p>
    <w:p w14:paraId="66D23B48" w14:textId="77777777" w:rsidR="006D1B4C" w:rsidRPr="00E65701" w:rsidRDefault="006D1B4C" w:rsidP="00E65701">
      <w:pPr>
        <w:rPr>
          <w:spacing w:val="60"/>
          <w:lang w:val="sr-Cyrl-CS"/>
        </w:rPr>
      </w:pPr>
      <w:r w:rsidRPr="00E65701">
        <w:rPr>
          <w:noProof/>
          <w:spacing w:val="60"/>
        </w:rPr>
        <w:drawing>
          <wp:anchor distT="0" distB="0" distL="114300" distR="114300" simplePos="0" relativeHeight="251660288" behindDoc="1" locked="0" layoutInCell="1" allowOverlap="1" wp14:anchorId="71B923E0" wp14:editId="66A24C36">
            <wp:simplePos x="0" y="0"/>
            <wp:positionH relativeFrom="column">
              <wp:posOffset>4047490</wp:posOffset>
            </wp:positionH>
            <wp:positionV relativeFrom="page">
              <wp:posOffset>3027045</wp:posOffset>
            </wp:positionV>
            <wp:extent cx="2322195" cy="2655570"/>
            <wp:effectExtent l="0" t="0" r="0" b="0"/>
            <wp:wrapNone/>
            <wp:docPr id="2" name="Picture 4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39335E" w14:textId="77777777" w:rsidR="006D1B4C" w:rsidRPr="00E65701" w:rsidRDefault="006D1B4C" w:rsidP="00E65701">
      <w:pPr>
        <w:rPr>
          <w:spacing w:val="60"/>
          <w:lang w:val="sr-Cyrl-CS"/>
        </w:rPr>
      </w:pPr>
    </w:p>
    <w:p w14:paraId="6F745A70" w14:textId="77777777" w:rsidR="006D1B4C" w:rsidRPr="00E65701" w:rsidRDefault="006D1B4C" w:rsidP="00E65701">
      <w:pPr>
        <w:rPr>
          <w:spacing w:val="60"/>
          <w:lang w:val="sr-Cyrl-CS"/>
        </w:rPr>
      </w:pPr>
    </w:p>
    <w:p w14:paraId="5DBE6ADB" w14:textId="77777777" w:rsidR="006D1B4C" w:rsidRPr="00E65701" w:rsidRDefault="006D1B4C" w:rsidP="00E65701">
      <w:pPr>
        <w:rPr>
          <w:spacing w:val="60"/>
          <w:lang w:val="sr-Cyrl-CS"/>
        </w:rPr>
      </w:pPr>
    </w:p>
    <w:p w14:paraId="6D162A40" w14:textId="77777777" w:rsidR="006D1B4C" w:rsidRPr="00E65701" w:rsidRDefault="006D1B4C" w:rsidP="00E65701">
      <w:pPr>
        <w:rPr>
          <w:spacing w:val="60"/>
          <w:lang w:val="sr-Cyrl-CS"/>
        </w:rPr>
      </w:pPr>
    </w:p>
    <w:p w14:paraId="065FB929" w14:textId="77777777" w:rsidR="006D1B4C" w:rsidRPr="00E65701" w:rsidRDefault="006D1B4C" w:rsidP="00E65701">
      <w:pPr>
        <w:rPr>
          <w:spacing w:val="60"/>
          <w:lang w:val="sr-Cyrl-CS"/>
        </w:rPr>
      </w:pPr>
    </w:p>
    <w:p w14:paraId="214F208E" w14:textId="77777777" w:rsidR="006D1B4C" w:rsidRPr="00E65701" w:rsidRDefault="006D1B4C" w:rsidP="00E65701">
      <w:pPr>
        <w:rPr>
          <w:spacing w:val="60"/>
          <w:lang w:val="sr-Cyrl-CS"/>
        </w:rPr>
      </w:pPr>
    </w:p>
    <w:p w14:paraId="73A0A613" w14:textId="77777777" w:rsidR="006D1B4C" w:rsidRPr="00E65701" w:rsidRDefault="006D1B4C" w:rsidP="00E65701">
      <w:pPr>
        <w:rPr>
          <w:spacing w:val="60"/>
          <w:lang w:val="sr-Cyrl-CS"/>
        </w:rPr>
      </w:pPr>
    </w:p>
    <w:p w14:paraId="75101378" w14:textId="77777777" w:rsidR="006D1B4C" w:rsidRPr="00E65701" w:rsidRDefault="006D1B4C" w:rsidP="00E65701">
      <w:pPr>
        <w:rPr>
          <w:spacing w:val="60"/>
          <w:lang w:val="sr-Cyrl-CS"/>
        </w:rPr>
      </w:pPr>
    </w:p>
    <w:p w14:paraId="04C7EA71" w14:textId="77777777" w:rsidR="006D1B4C" w:rsidRPr="00E65701" w:rsidRDefault="006D1B4C" w:rsidP="00E65701">
      <w:pPr>
        <w:rPr>
          <w:spacing w:val="60"/>
          <w:lang w:val="sr-Cyrl-CS"/>
        </w:rPr>
      </w:pPr>
    </w:p>
    <w:p w14:paraId="0479B0AB" w14:textId="77777777" w:rsidR="006D1B4C" w:rsidRPr="00E65701" w:rsidRDefault="006D1B4C" w:rsidP="00E65701">
      <w:pPr>
        <w:rPr>
          <w:spacing w:val="60"/>
          <w:lang w:val="sr-Cyrl-CS"/>
        </w:rPr>
      </w:pPr>
    </w:p>
    <w:p w14:paraId="4B7B4BC3" w14:textId="77777777" w:rsidR="006D1B4C" w:rsidRPr="00E65701" w:rsidRDefault="006D1B4C" w:rsidP="00E65701">
      <w:pPr>
        <w:rPr>
          <w:spacing w:val="60"/>
          <w:lang w:val="sr-Cyrl-CS"/>
        </w:rPr>
      </w:pPr>
    </w:p>
    <w:p w14:paraId="54166828" w14:textId="77777777" w:rsidR="006D1B4C" w:rsidRPr="00E65701" w:rsidRDefault="006D1B4C" w:rsidP="00E65701">
      <w:pPr>
        <w:rPr>
          <w:spacing w:val="60"/>
          <w:lang w:val="sr-Cyrl-CS"/>
        </w:rPr>
      </w:pPr>
    </w:p>
    <w:p w14:paraId="7AA6AB15" w14:textId="77777777" w:rsidR="006D1B4C" w:rsidRPr="00E65701" w:rsidRDefault="006D1B4C" w:rsidP="00E65701">
      <w:pPr>
        <w:rPr>
          <w:spacing w:val="60"/>
          <w:lang w:val="sr-Cyrl-CS"/>
        </w:rPr>
      </w:pPr>
    </w:p>
    <w:p w14:paraId="66FE3BB0" w14:textId="77777777" w:rsidR="006D1B4C" w:rsidRPr="00E65701" w:rsidRDefault="006D1B4C" w:rsidP="00E65701">
      <w:pPr>
        <w:rPr>
          <w:spacing w:val="60"/>
          <w:lang w:val="sr-Cyrl-CS"/>
        </w:rPr>
      </w:pPr>
    </w:p>
    <w:p w14:paraId="4244C0E7" w14:textId="77777777" w:rsidR="006D1B4C" w:rsidRPr="00E65701" w:rsidRDefault="006D1B4C" w:rsidP="00E65701">
      <w:pPr>
        <w:rPr>
          <w:spacing w:val="60"/>
          <w:lang w:val="sr-Cyrl-CS"/>
        </w:rPr>
      </w:pPr>
    </w:p>
    <w:p w14:paraId="62A94252" w14:textId="77777777" w:rsidR="006D1B4C" w:rsidRPr="00E65701" w:rsidRDefault="006D1B4C" w:rsidP="00E65701">
      <w:pPr>
        <w:rPr>
          <w:spacing w:val="60"/>
          <w:lang w:val="sr-Cyrl-CS"/>
        </w:rPr>
      </w:pPr>
    </w:p>
    <w:p w14:paraId="12622CEB" w14:textId="77777777" w:rsidR="0023595A" w:rsidRDefault="0023595A" w:rsidP="00E65701">
      <w:pPr>
        <w:rPr>
          <w:spacing w:val="60"/>
          <w:lang w:val="sr-Cyrl-CS"/>
        </w:rPr>
      </w:pPr>
    </w:p>
    <w:p w14:paraId="5B61E0C7" w14:textId="77777777" w:rsidR="0023595A" w:rsidRDefault="0023595A" w:rsidP="00E65701">
      <w:pPr>
        <w:rPr>
          <w:spacing w:val="60"/>
          <w:lang w:val="sr-Cyrl-CS"/>
        </w:rPr>
      </w:pPr>
    </w:p>
    <w:p w14:paraId="54F90EFA" w14:textId="77777777" w:rsidR="0023595A" w:rsidRDefault="0023595A" w:rsidP="00E65701">
      <w:pPr>
        <w:rPr>
          <w:spacing w:val="60"/>
          <w:lang w:val="sr-Cyrl-CS"/>
        </w:rPr>
      </w:pPr>
    </w:p>
    <w:p w14:paraId="71C0811B" w14:textId="77777777" w:rsidR="0023595A" w:rsidRDefault="0023595A" w:rsidP="00E65701">
      <w:pPr>
        <w:rPr>
          <w:spacing w:val="60"/>
          <w:lang w:val="sr-Cyrl-CS"/>
        </w:rPr>
      </w:pPr>
    </w:p>
    <w:p w14:paraId="0125E56B" w14:textId="77777777" w:rsidR="0023595A" w:rsidRDefault="0023595A" w:rsidP="00E65701">
      <w:pPr>
        <w:rPr>
          <w:spacing w:val="60"/>
          <w:lang w:val="sr-Cyrl-CS"/>
        </w:rPr>
      </w:pPr>
    </w:p>
    <w:p w14:paraId="25DEF00C" w14:textId="77777777" w:rsidR="0023595A" w:rsidRDefault="0023595A" w:rsidP="00E65701">
      <w:pPr>
        <w:rPr>
          <w:spacing w:val="60"/>
          <w:lang w:val="sr-Cyrl-CS"/>
        </w:rPr>
      </w:pPr>
    </w:p>
    <w:p w14:paraId="74ABBC59" w14:textId="77777777" w:rsidR="0023595A" w:rsidRPr="00E65701" w:rsidRDefault="0023595A" w:rsidP="00E65701">
      <w:pPr>
        <w:rPr>
          <w:spacing w:val="60"/>
          <w:lang w:val="sr-Cyrl-CS"/>
        </w:rPr>
      </w:pPr>
    </w:p>
    <w:p w14:paraId="7B658C51" w14:textId="77777777" w:rsidR="006D1B4C" w:rsidRPr="00E65701" w:rsidRDefault="006D1B4C" w:rsidP="00E65701">
      <w:pPr>
        <w:rPr>
          <w:spacing w:val="60"/>
          <w:lang w:val="sr-Cyrl-CS"/>
        </w:rPr>
      </w:pPr>
    </w:p>
    <w:p w14:paraId="01C4E9E7" w14:textId="75E42760" w:rsidR="006D1B4C" w:rsidRPr="00E65701" w:rsidRDefault="00EA2F96" w:rsidP="00E65701">
      <w:pPr>
        <w:jc w:val="center"/>
        <w:rPr>
          <w:spacing w:val="60"/>
          <w:lang w:val="sr-Cyrl-CS"/>
        </w:rPr>
      </w:pPr>
      <w:r>
        <w:rPr>
          <w:lang w:val="sr-Cyrl-RS"/>
        </w:rPr>
        <w:t>Фебруар</w:t>
      </w:r>
      <w:r w:rsidR="003B082A">
        <w:rPr>
          <w:lang w:val="sr-Cyrl-RS"/>
        </w:rPr>
        <w:t xml:space="preserve"> </w:t>
      </w:r>
      <w:r w:rsidR="00270030">
        <w:rPr>
          <w:lang w:val="sr-Cyrl-CS"/>
        </w:rPr>
        <w:t>20</w:t>
      </w:r>
      <w:r w:rsidR="00270030" w:rsidRPr="004C53CF">
        <w:rPr>
          <w:lang w:val="sr-Cyrl-CS"/>
        </w:rPr>
        <w:t>2</w:t>
      </w:r>
      <w:r>
        <w:rPr>
          <w:lang w:val="sr-Cyrl-RS"/>
        </w:rPr>
        <w:t>4</w:t>
      </w:r>
      <w:r w:rsidR="006D1B4C" w:rsidRPr="00E65701">
        <w:rPr>
          <w:lang w:val="sr-Cyrl-CS"/>
        </w:rPr>
        <w:t>. године</w:t>
      </w:r>
    </w:p>
    <w:p w14:paraId="36307780" w14:textId="4FDA33CF" w:rsidR="00E65701" w:rsidRPr="004C53CF" w:rsidRDefault="006D1B4C" w:rsidP="00E65701">
      <w:pPr>
        <w:rPr>
          <w:spacing w:val="60"/>
          <w:lang w:val="sr-Cyrl-CS"/>
        </w:rPr>
      </w:pPr>
      <w:r w:rsidRPr="00E65701">
        <w:rPr>
          <w:spacing w:val="60"/>
          <w:lang w:val="sr-Cyrl-CS"/>
        </w:rPr>
        <w:br w:type="page"/>
      </w:r>
    </w:p>
    <w:p w14:paraId="5051CEB8" w14:textId="7A82BACA" w:rsidR="006D1B4C" w:rsidRPr="00E65701" w:rsidRDefault="006D1B4C" w:rsidP="00E65701">
      <w:pPr>
        <w:rPr>
          <w:spacing w:val="60"/>
          <w:lang w:val="sr-Cyrl-CS"/>
        </w:rPr>
      </w:pPr>
      <w:r w:rsidRPr="00E65701">
        <w:rPr>
          <w:spacing w:val="60"/>
          <w:lang w:val="sr-Cyrl-CS"/>
        </w:rPr>
        <w:lastRenderedPageBreak/>
        <w:t>Садржај:</w:t>
      </w:r>
    </w:p>
    <w:p w14:paraId="1F1831CB" w14:textId="77777777" w:rsidR="00743E1B" w:rsidRPr="00E65701" w:rsidRDefault="00743E1B" w:rsidP="00743E1B">
      <w:pPr>
        <w:rPr>
          <w:spacing w:val="60"/>
          <w:lang w:val="sr-Cyrl-CS"/>
        </w:rPr>
      </w:pPr>
    </w:p>
    <w:sdt>
      <w:sdtPr>
        <w:rPr>
          <w:b/>
          <w:bCs/>
          <w:lang w:val="sr-Cyrl-CS"/>
        </w:rPr>
        <w:id w:val="3678541"/>
        <w:docPartObj>
          <w:docPartGallery w:val="Table of Contents"/>
          <w:docPartUnique/>
        </w:docPartObj>
      </w:sdtPr>
      <w:sdtEndPr>
        <w:rPr>
          <w:b w:val="0"/>
          <w:bCs w:val="0"/>
          <w:color w:val="000000" w:themeColor="text1"/>
        </w:rPr>
      </w:sdtEndPr>
      <w:sdtContent>
        <w:p w14:paraId="132D8F8C" w14:textId="0B4AC1BE" w:rsidR="00A1442D" w:rsidRDefault="0021412C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r w:rsidRPr="00E65701">
            <w:rPr>
              <w:rFonts w:eastAsiaTheme="majorEastAsia"/>
              <w:b/>
              <w:bCs/>
              <w:color w:val="000000" w:themeColor="text1"/>
              <w:lang w:val="sr-Cyrl-CS"/>
            </w:rPr>
            <w:fldChar w:fldCharType="begin"/>
          </w:r>
          <w:r w:rsidR="00743E1B" w:rsidRPr="00E65701">
            <w:rPr>
              <w:color w:val="000000" w:themeColor="text1"/>
              <w:lang w:val="sr-Cyrl-CS"/>
            </w:rPr>
            <w:instrText xml:space="preserve"> TOC \o "1-3" \h \z \u </w:instrText>
          </w:r>
          <w:r w:rsidRPr="00E65701">
            <w:rPr>
              <w:rFonts w:eastAsiaTheme="majorEastAsia"/>
              <w:b/>
              <w:bCs/>
              <w:color w:val="000000" w:themeColor="text1"/>
              <w:lang w:val="sr-Cyrl-CS"/>
            </w:rPr>
            <w:fldChar w:fldCharType="separate"/>
          </w:r>
          <w:hyperlink w:anchor="_Toc159579172" w:history="1">
            <w:r w:rsidR="00A1442D" w:rsidRPr="00882826">
              <w:rPr>
                <w:rStyle w:val="Hyperlink"/>
                <w:rFonts w:cstheme="minorHAnsi"/>
                <w:noProof/>
                <w:spacing w:val="100"/>
                <w:lang w:val="sr-Cyrl-CS"/>
              </w:rPr>
              <w:t>ФИНАНСИЈСКИ ПЛАН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_Toc159579172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4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55E89BA4" w14:textId="43BF1F7F" w:rsidR="00A1442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73" w:history="1">
            <w:r w:rsidR="00A1442D" w:rsidRPr="00882826">
              <w:rPr>
                <w:rStyle w:val="Hyperlink"/>
                <w:rFonts w:cstheme="minorHAnsi"/>
                <w:noProof/>
                <w:lang w:val="sr-Cyrl-CS"/>
              </w:rPr>
              <w:t>АГЕНЦИЈЕ ЗА ПРИВРЕДНЕ РЕГИСТРЕ ЗА 202</w:t>
            </w:r>
            <w:r w:rsidR="00A1442D" w:rsidRPr="00882826">
              <w:rPr>
                <w:rStyle w:val="Hyperlink"/>
                <w:rFonts w:cstheme="minorHAnsi"/>
                <w:noProof/>
                <w:lang w:val="sr-Cyrl-RS"/>
              </w:rPr>
              <w:t>4</w:t>
            </w:r>
            <w:r w:rsidR="00A1442D" w:rsidRPr="00882826">
              <w:rPr>
                <w:rStyle w:val="Hyperlink"/>
                <w:rFonts w:cstheme="minorHAnsi"/>
                <w:noProof/>
                <w:lang w:val="sr-Cyrl-CS"/>
              </w:rPr>
              <w:t>. ГОДИНУ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_Toc159579173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4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57A7BBBE" w14:textId="2A55A3BC" w:rsidR="00A1442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74" w:history="1">
            <w:r w:rsidR="00A1442D" w:rsidRPr="00882826">
              <w:rPr>
                <w:rStyle w:val="Hyperlink"/>
                <w:rFonts w:cstheme="minorHAnsi"/>
                <w:noProof/>
                <w:spacing w:val="100"/>
                <w:lang w:val="sr-Cyrl-CS"/>
              </w:rPr>
              <w:t>ОБРАЗЛОЖЕЊЕ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_Toc159579174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7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58DA47B5" w14:textId="3E88462F" w:rsidR="00A1442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75" w:history="1">
            <w:r w:rsidR="00A1442D" w:rsidRPr="00882826">
              <w:rPr>
                <w:rStyle w:val="Hyperlink"/>
                <w:rFonts w:cstheme="minorHAnsi"/>
                <w:noProof/>
                <w:lang w:val="sr-Cyrl-CS"/>
              </w:rPr>
              <w:t>ФИНАНСИЈСКОГ ПЛАНА АГЕНЦИЈЕ ЗА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_Toc159579175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7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48FDC2DF" w14:textId="3D38D4C7" w:rsidR="00A1442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76" w:history="1">
            <w:r w:rsidR="00A1442D" w:rsidRPr="00882826">
              <w:rPr>
                <w:rStyle w:val="Hyperlink"/>
                <w:rFonts w:cstheme="minorHAnsi"/>
                <w:noProof/>
                <w:lang w:val="sr-Cyrl-CS"/>
              </w:rPr>
              <w:t>ПРИВРЕДНЕ РЕГИСТРЕ ЗА 202</w:t>
            </w:r>
            <w:r w:rsidR="00A1442D" w:rsidRPr="00882826">
              <w:rPr>
                <w:rStyle w:val="Hyperlink"/>
                <w:rFonts w:cstheme="minorHAnsi"/>
                <w:noProof/>
                <w:lang w:val="sr-Cyrl-RS"/>
              </w:rPr>
              <w:t>4</w:t>
            </w:r>
            <w:r w:rsidR="00A1442D" w:rsidRPr="00882826">
              <w:rPr>
                <w:rStyle w:val="Hyperlink"/>
                <w:rFonts w:cstheme="minorHAnsi"/>
                <w:noProof/>
                <w:lang w:val="sr-Cyrl-CS"/>
              </w:rPr>
              <w:t>. ГОДИНУ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_Toc159579176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7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4A29AFDD" w14:textId="573A2963" w:rsidR="00A1442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77" w:history="1">
            <w:r w:rsidR="00A1442D" w:rsidRPr="00882826">
              <w:rPr>
                <w:rStyle w:val="Hyperlink"/>
                <w:noProof/>
                <w:lang w:val="sr-Cyrl-CS"/>
              </w:rPr>
              <w:t>УВОД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_Toc159579177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3C4C9CBC" w14:textId="24C02315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78" w:history="1">
            <w:r w:rsidR="00A1442D" w:rsidRPr="00882826">
              <w:rPr>
                <w:rStyle w:val="Hyperlink"/>
                <w:noProof/>
                <w:lang w:val="sr-Cyrl-CS"/>
              </w:rPr>
              <w:t>1.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_Toc159579178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62259DE7" w14:textId="48BEFAA6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79" w:history="1">
            <w:r w:rsidR="00A1442D" w:rsidRPr="00882826">
              <w:rPr>
                <w:rStyle w:val="Hyperlink"/>
                <w:noProof/>
                <w:lang w:val="sr-Cyrl-CS"/>
              </w:rPr>
              <w:t>ПРАВНИ ОСНОВ ЗА ДОНОШЕЊЕ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_Toc159579179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58279D4E" w14:textId="79E5E11F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0" w:history="1">
            <w:r w:rsidR="00A1442D" w:rsidRPr="00882826">
              <w:rPr>
                <w:rStyle w:val="Hyperlink"/>
                <w:noProof/>
                <w:lang w:val="sr-Cyrl-CS"/>
              </w:rPr>
              <w:t>ФИНАНСИЈСКОГ ПЛАНА АГЕНЦИЈЕ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_Toc159579180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02CA92E1" w14:textId="0FF62527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1" w:history="1">
            <w:r w:rsidR="00A1442D" w:rsidRPr="00882826">
              <w:rPr>
                <w:rStyle w:val="Hyperlink"/>
                <w:noProof/>
                <w:lang w:val="sr-Cyrl-CS"/>
              </w:rPr>
              <w:t>2.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_Toc159579181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3071778A" w14:textId="513BA0BC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2" w:history="1">
            <w:r w:rsidR="00A1442D" w:rsidRPr="00882826">
              <w:rPr>
                <w:rStyle w:val="Hyperlink"/>
                <w:noProof/>
                <w:lang w:val="sr-Cyrl-CS"/>
              </w:rPr>
              <w:t>ПРАВНИ ОСНОВ ЗА ПЛАНИРАЊЕ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_Toc159579182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0C03ACA6" w14:textId="1F6C2A62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3" w:history="1">
            <w:r w:rsidR="00A1442D" w:rsidRPr="00882826">
              <w:rPr>
                <w:rStyle w:val="Hyperlink"/>
                <w:noProof/>
                <w:lang w:val="sr-Cyrl-CS"/>
              </w:rPr>
              <w:t>ПРИХОДА И РАСХОДА АГЕНЦИЈЕ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_Toc159579183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040319AD" w14:textId="12F83924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4" w:history="1">
            <w:r w:rsidR="00A1442D" w:rsidRPr="00882826">
              <w:rPr>
                <w:rStyle w:val="Hyperlink"/>
                <w:noProof/>
                <w:lang w:val="sr-Cyrl-CS"/>
              </w:rPr>
              <w:t>3.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_Toc159579184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05FCAC43" w14:textId="5995CC0C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5" w:history="1">
            <w:r w:rsidR="00A1442D" w:rsidRPr="00882826">
              <w:rPr>
                <w:rStyle w:val="Hyperlink"/>
                <w:noProof/>
                <w:lang w:val="sr-Cyrl-CS"/>
              </w:rPr>
              <w:t>ОКВИР ЗА ФУНКЦИОНИСАЊЕ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_Toc159579185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49693279" w14:textId="4CE03851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6" w:history="1">
            <w:r w:rsidR="00A1442D" w:rsidRPr="00882826">
              <w:rPr>
                <w:rStyle w:val="Hyperlink"/>
                <w:noProof/>
                <w:lang w:val="sr-Cyrl-CS"/>
              </w:rPr>
              <w:t>АГЕНЦИЈЕ ЗА ПРИВРЕДНЕ РЕГИСТРЕ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_Toc159579186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8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63C22545" w14:textId="4275BA2E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7" w:history="1">
            <w:r w:rsidR="00A1442D" w:rsidRPr="00882826">
              <w:rPr>
                <w:rStyle w:val="Hyperlink"/>
                <w:noProof/>
                <w:lang w:val="sr-Cyrl-CS"/>
              </w:rPr>
              <w:t>4.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_Toc159579187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9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2A1CB5B0" w14:textId="375B5A12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8" w:history="1">
            <w:r w:rsidR="00A1442D" w:rsidRPr="00882826">
              <w:rPr>
                <w:rStyle w:val="Hyperlink"/>
                <w:noProof/>
                <w:lang w:val="sr-Cyrl-CS"/>
              </w:rPr>
              <w:t>ДЕЛАТНОСТ АГЕНЦИЈЕ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_Toc159579188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9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2A72F0D0" w14:textId="3A598A6A" w:rsidR="00A1442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89" w:history="1">
            <w:r w:rsidR="00A1442D" w:rsidRPr="00882826">
              <w:rPr>
                <w:rStyle w:val="Hyperlink"/>
                <w:noProof/>
                <w:lang w:val="sr-Cyrl-CS"/>
              </w:rPr>
              <w:t>ПЛАН ПРИХОДА И РАСХОДА АГЕНЦИЈЕ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_Toc159579189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10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168D272B" w14:textId="26F8F093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0" w:history="1">
            <w:r w:rsidR="00A1442D" w:rsidRPr="00882826">
              <w:rPr>
                <w:rStyle w:val="Hyperlink"/>
                <w:noProof/>
                <w:lang w:val="sr-Cyrl-CS"/>
              </w:rPr>
              <w:t>5.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_Toc159579190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10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40245AA9" w14:textId="20F6D5A4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1" w:history="1">
            <w:r w:rsidR="00A1442D" w:rsidRPr="00882826">
              <w:rPr>
                <w:rStyle w:val="Hyperlink"/>
                <w:noProof/>
                <w:lang w:val="sr-Cyrl-CS"/>
              </w:rPr>
              <w:t>ПРИХОДИ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_Toc159579191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10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4DB6EE85" w14:textId="7741EE49" w:rsidR="00A1442D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2" w:history="1">
            <w:r w:rsidR="00A1442D" w:rsidRPr="00882826">
              <w:rPr>
                <w:rStyle w:val="Hyperlink"/>
                <w:noProof/>
                <w:lang w:val="sr-Cyrl-CS"/>
              </w:rPr>
              <w:t>СТРУКТУРА ПРИХОДА ПО РЕГИСТРИМА</w:t>
            </w:r>
            <w:r w:rsidR="00A1442D" w:rsidRPr="00882826">
              <w:rPr>
                <w:rStyle w:val="Hyperlink"/>
                <w:noProof/>
              </w:rPr>
              <w:t xml:space="preserve"> И ЕВИДЕНЦИЈАМА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_Toc159579192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11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7DE93815" w14:textId="131E0611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3" w:history="1">
            <w:r w:rsidR="00A1442D" w:rsidRPr="00882826">
              <w:rPr>
                <w:rStyle w:val="Hyperlink"/>
                <w:noProof/>
                <w:lang w:val="sr-Cyrl-CS"/>
              </w:rPr>
              <w:t>6.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_Toc159579193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16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771980AD" w14:textId="496EE44A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4" w:history="1">
            <w:r w:rsidR="00A1442D" w:rsidRPr="00882826">
              <w:rPr>
                <w:rStyle w:val="Hyperlink"/>
                <w:noProof/>
                <w:lang w:val="sr-Cyrl-CS"/>
              </w:rPr>
              <w:t>РАСХОДИ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_Toc159579194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16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286A6137" w14:textId="6AD1E3E9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5" w:history="1">
            <w:r w:rsidR="00A1442D" w:rsidRPr="00882826">
              <w:rPr>
                <w:rStyle w:val="Hyperlink"/>
                <w:noProof/>
                <w:lang w:val="sr-Cyrl-CS"/>
              </w:rPr>
              <w:t>СТРУКТУРА И ОБИМ РАСХОДА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_Toc159579195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16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142031E8" w14:textId="0182EFD8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6" w:history="1">
            <w:r w:rsidR="00A1442D" w:rsidRPr="00882826">
              <w:rPr>
                <w:rStyle w:val="Hyperlink"/>
                <w:noProof/>
                <w:lang w:val="sr-Cyrl-CS"/>
              </w:rPr>
              <w:t>7.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_Toc159579196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25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32274A3A" w14:textId="16408DAC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7" w:history="1">
            <w:r w:rsidR="00A1442D" w:rsidRPr="00882826">
              <w:rPr>
                <w:rStyle w:val="Hyperlink"/>
                <w:noProof/>
                <w:lang w:val="sr-Cyrl-CS"/>
              </w:rPr>
              <w:t>ПЛАНИРАНИ ФИНАНСИЈСКИ РЕЗУЛТАТ ПОСЛОВАЊА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_Toc159579197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25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28576EB6" w14:textId="1F4389F2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8" w:history="1">
            <w:r w:rsidR="00A1442D" w:rsidRPr="00882826">
              <w:rPr>
                <w:rStyle w:val="Hyperlink"/>
                <w:noProof/>
                <w:lang w:val="sr-Cyrl-CS"/>
              </w:rPr>
              <w:t>8.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_Toc159579198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25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3D3EF537" w14:textId="5FA6BA57" w:rsidR="00A1442D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199" w:history="1">
            <w:r w:rsidR="00A1442D" w:rsidRPr="00882826">
              <w:rPr>
                <w:rStyle w:val="Hyperlink"/>
                <w:noProof/>
                <w:lang w:val="sr-Cyrl-CS"/>
              </w:rPr>
              <w:t>УЛАГАЊА У СТАЛНУ ИМОВИНУ И ИЗВОРИ ФИНАНСИРАЊА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_Toc159579199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25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33520231" w14:textId="6DFB85C7" w:rsidR="00A1442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200" w:history="1">
            <w:r w:rsidR="00A1442D" w:rsidRPr="00882826">
              <w:rPr>
                <w:rStyle w:val="Hyperlink"/>
                <w:i/>
                <w:noProof/>
                <w:spacing w:val="100"/>
                <w:lang w:val="sr-Cyrl-CS"/>
              </w:rPr>
              <w:t>Прилог 1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_Toc159579200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29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6C2AE904" w14:textId="79925B59" w:rsidR="00A1442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201" w:history="1">
            <w:r w:rsidR="00A1442D" w:rsidRPr="00882826">
              <w:rPr>
                <w:rStyle w:val="Hyperlink"/>
                <w:noProof/>
                <w:lang w:val="sr-Cyrl-CS"/>
              </w:rPr>
              <w:t>ПРОЈЕКЦИЈА БИЛАНСА СТАЊА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_Toc159579201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29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453A28C7" w14:textId="3BC60DE3" w:rsidR="00A1442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202" w:history="1">
            <w:r w:rsidR="00A1442D" w:rsidRPr="00882826">
              <w:rPr>
                <w:rStyle w:val="Hyperlink"/>
                <w:i/>
                <w:noProof/>
                <w:spacing w:val="100"/>
                <w:lang w:val="sr-Cyrl-CS"/>
              </w:rPr>
              <w:t>Прилог 2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_Toc159579202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30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633B2A8A" w14:textId="73C85B66" w:rsidR="00A1442D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sr-Latn-RS" w:eastAsia="sr-Latn-RS"/>
              <w14:ligatures w14:val="standardContextual"/>
            </w:rPr>
          </w:pPr>
          <w:hyperlink w:anchor="_Toc159579203" w:history="1">
            <w:r w:rsidR="00A1442D" w:rsidRPr="00882826">
              <w:rPr>
                <w:rStyle w:val="Hyperlink"/>
                <w:noProof/>
                <w:lang w:val="sr-Cyrl-CS"/>
              </w:rPr>
              <w:t>ПРОЈЕКЦИЈА НОВЧАНИХ ТОКОВА</w:t>
            </w:r>
            <w:r w:rsidR="00A1442D">
              <w:rPr>
                <w:noProof/>
                <w:webHidden/>
              </w:rPr>
              <w:tab/>
            </w:r>
            <w:r w:rsidR="00A1442D">
              <w:rPr>
                <w:noProof/>
                <w:webHidden/>
              </w:rPr>
              <w:fldChar w:fldCharType="begin"/>
            </w:r>
            <w:r w:rsidR="00A1442D">
              <w:rPr>
                <w:noProof/>
                <w:webHidden/>
              </w:rPr>
              <w:instrText xml:space="preserve"> PAGEREF _Toc159579203 \h </w:instrText>
            </w:r>
            <w:r w:rsidR="00A1442D">
              <w:rPr>
                <w:noProof/>
                <w:webHidden/>
              </w:rPr>
            </w:r>
            <w:r w:rsidR="00A1442D">
              <w:rPr>
                <w:noProof/>
                <w:webHidden/>
              </w:rPr>
              <w:fldChar w:fldCharType="separate"/>
            </w:r>
            <w:r w:rsidR="00A1442D">
              <w:rPr>
                <w:noProof/>
                <w:webHidden/>
              </w:rPr>
              <w:t>30</w:t>
            </w:r>
            <w:r w:rsidR="00A1442D">
              <w:rPr>
                <w:noProof/>
                <w:webHidden/>
              </w:rPr>
              <w:fldChar w:fldCharType="end"/>
            </w:r>
          </w:hyperlink>
        </w:p>
        <w:p w14:paraId="4B6B9319" w14:textId="53D5E5B5" w:rsidR="00743E1B" w:rsidRPr="00442DC6" w:rsidRDefault="0021412C" w:rsidP="00442DC6">
          <w:pPr>
            <w:pStyle w:val="TOC3"/>
            <w:spacing w:line="360" w:lineRule="auto"/>
            <w:rPr>
              <w:color w:val="000000" w:themeColor="text1"/>
              <w:lang w:val="sr-Cyrl-CS"/>
            </w:rPr>
          </w:pPr>
          <w:r w:rsidRPr="00E65701">
            <w:rPr>
              <w:color w:val="000000" w:themeColor="text1"/>
              <w:lang w:val="sr-Cyrl-CS"/>
            </w:rPr>
            <w:fldChar w:fldCharType="end"/>
          </w:r>
        </w:p>
      </w:sdtContent>
    </w:sdt>
    <w:p w14:paraId="78F712A6" w14:textId="77777777" w:rsidR="006D1B4C" w:rsidRPr="00E65701" w:rsidRDefault="006D1B4C" w:rsidP="00E6570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</w:pPr>
      <w:bookmarkStart w:id="1" w:name="_Toc312705985"/>
      <w:bookmarkStart w:id="2" w:name="_Toc438202315"/>
      <w:bookmarkStart w:id="3" w:name="_Toc159579172"/>
      <w:r w:rsidRPr="00E65701"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  <w:lastRenderedPageBreak/>
        <w:t>ФИНАНСИЈСКИ ПЛАН</w:t>
      </w:r>
      <w:bookmarkEnd w:id="1"/>
      <w:bookmarkEnd w:id="2"/>
      <w:bookmarkEnd w:id="3"/>
    </w:p>
    <w:p w14:paraId="39937213" w14:textId="1DF79066" w:rsidR="006D1B4C" w:rsidRPr="00E65701" w:rsidRDefault="006D1B4C" w:rsidP="00E6570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  <w:bookmarkStart w:id="4" w:name="_Toc312705986"/>
      <w:bookmarkStart w:id="5" w:name="_Toc438202316"/>
      <w:bookmarkStart w:id="6" w:name="_Toc159579173"/>
      <w:r w:rsidRPr="00E65701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АГЕНЦ</w:t>
      </w:r>
      <w:r w:rsidR="00F51B0A" w:rsidRPr="00E65701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ИЈЕ ЗА ПРИВРЕДНЕ РЕГИСТРЕ ЗА 202</w:t>
      </w:r>
      <w:r w:rsidR="003B082A">
        <w:rPr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4</w:t>
      </w:r>
      <w:r w:rsidRPr="00E65701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. ГОДИНУ</w:t>
      </w:r>
      <w:bookmarkEnd w:id="4"/>
      <w:bookmarkEnd w:id="5"/>
      <w:bookmarkEnd w:id="6"/>
    </w:p>
    <w:p w14:paraId="688C21D6" w14:textId="77777777" w:rsidR="006D1B4C" w:rsidRPr="00E65701" w:rsidRDefault="006D1B4C" w:rsidP="00E65701">
      <w:pPr>
        <w:rPr>
          <w:lang w:val="sr-Cyrl-CS"/>
        </w:rPr>
      </w:pPr>
    </w:p>
    <w:p w14:paraId="62FAEDE6" w14:textId="5CE75B16" w:rsidR="006D1B4C" w:rsidRPr="00E65701" w:rsidRDefault="006D1B4C" w:rsidP="00E65701">
      <w:pPr>
        <w:jc w:val="both"/>
        <w:rPr>
          <w:lang w:val="sr-Cyrl-CS"/>
        </w:rPr>
      </w:pPr>
      <w:r w:rsidRPr="00E65701">
        <w:rPr>
          <w:b/>
          <w:lang w:val="sr-Cyrl-CS"/>
        </w:rPr>
        <w:t>1.</w:t>
      </w:r>
      <w:r w:rsidRPr="00E65701">
        <w:rPr>
          <w:b/>
          <w:lang w:val="sr-Cyrl-CS"/>
        </w:rPr>
        <w:tab/>
      </w:r>
      <w:r w:rsidRPr="00E65701">
        <w:rPr>
          <w:lang w:val="sr-Cyrl-CS"/>
        </w:rPr>
        <w:t xml:space="preserve">Укупни </w:t>
      </w:r>
      <w:r w:rsidRPr="00E65701">
        <w:rPr>
          <w:b/>
          <w:lang w:val="sr-Cyrl-CS"/>
        </w:rPr>
        <w:t>приход</w:t>
      </w:r>
      <w:r w:rsidRPr="00E65701">
        <w:rPr>
          <w:lang w:val="sr-Cyrl-CS"/>
        </w:rPr>
        <w:t xml:space="preserve"> Агенције за привредне регистре (у даљем тексту: Агенција) за 20</w:t>
      </w:r>
      <w:r w:rsidR="00270030">
        <w:rPr>
          <w:lang w:val="sr-Cyrl-CS"/>
        </w:rPr>
        <w:t>2</w:t>
      </w:r>
      <w:r w:rsidR="003B082A">
        <w:rPr>
          <w:lang w:val="sr-Cyrl-RS"/>
        </w:rPr>
        <w:t>4</w:t>
      </w:r>
      <w:r w:rsidRPr="00E65701">
        <w:rPr>
          <w:lang w:val="sr-Cyrl-CS"/>
        </w:rPr>
        <w:t xml:space="preserve">. годину планиран </w:t>
      </w:r>
      <w:r w:rsidR="00063605" w:rsidRPr="00E65701">
        <w:rPr>
          <w:lang w:val="sr-Cyrl-CS"/>
        </w:rPr>
        <w:t>је</w:t>
      </w:r>
      <w:r w:rsidRPr="00E65701">
        <w:rPr>
          <w:lang w:val="sr-Cyrl-CS"/>
        </w:rPr>
        <w:t xml:space="preserve"> по врстама</w:t>
      </w:r>
      <w:r w:rsidR="002712A0" w:rsidRPr="00E65701">
        <w:rPr>
          <w:lang w:val="sr-Cyrl-CS"/>
        </w:rPr>
        <w:t xml:space="preserve"> прихода</w:t>
      </w:r>
      <w:r w:rsidRPr="00E65701">
        <w:rPr>
          <w:lang w:val="sr-Cyrl-CS"/>
        </w:rPr>
        <w:t xml:space="preserve"> у следећим износима:</w:t>
      </w:r>
    </w:p>
    <w:p w14:paraId="4F85849E" w14:textId="77777777" w:rsidR="006D1B4C" w:rsidRPr="00E65701" w:rsidRDefault="006D1B4C" w:rsidP="00E65701">
      <w:pPr>
        <w:rPr>
          <w:lang w:val="sr-Cyrl-CS"/>
        </w:rPr>
      </w:pPr>
    </w:p>
    <w:p w14:paraId="503D8919" w14:textId="77777777" w:rsidR="006D1B4C" w:rsidRPr="00E65701" w:rsidRDefault="005C64CC" w:rsidP="005C64CC">
      <w:pPr>
        <w:jc w:val="center"/>
        <w:rPr>
          <w:i/>
          <w:lang w:val="sr-Cyrl-CS"/>
        </w:rPr>
      </w:pPr>
      <w:r>
        <w:rPr>
          <w:i/>
        </w:rPr>
        <w:t xml:space="preserve">                                                                                                         </w:t>
      </w:r>
      <w:r w:rsidR="00430ACA">
        <w:rPr>
          <w:i/>
        </w:rPr>
        <w:t>(</w:t>
      </w:r>
      <w:r w:rsidR="006D1B4C" w:rsidRPr="00E65701">
        <w:rPr>
          <w:i/>
          <w:lang w:val="sr-Cyrl-CS"/>
        </w:rPr>
        <w:t>у хиљадама динара)</w:t>
      </w:r>
    </w:p>
    <w:tbl>
      <w:tblPr>
        <w:tblW w:w="862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60" w:firstRow="1" w:lastRow="1" w:firstColumn="0" w:lastColumn="0" w:noHBand="0" w:noVBand="0"/>
      </w:tblPr>
      <w:tblGrid>
        <w:gridCol w:w="2256"/>
        <w:gridCol w:w="4798"/>
        <w:gridCol w:w="1568"/>
      </w:tblGrid>
      <w:tr w:rsidR="006D1B4C" w:rsidRPr="00E65701" w14:paraId="677719C3" w14:textId="77777777" w:rsidTr="00AE2B2D">
        <w:trPr>
          <w:trHeight w:val="551"/>
          <w:jc w:val="center"/>
        </w:trPr>
        <w:tc>
          <w:tcPr>
            <w:tcW w:w="1836" w:type="dxa"/>
            <w:shd w:val="clear" w:color="auto" w:fill="9BBB59"/>
            <w:vAlign w:val="center"/>
          </w:tcPr>
          <w:p w14:paraId="63C16CE8" w14:textId="77777777" w:rsidR="006D1B4C" w:rsidRPr="00E65701" w:rsidRDefault="006D1B4C" w:rsidP="00E65701">
            <w:pPr>
              <w:jc w:val="center"/>
              <w:rPr>
                <w:b/>
                <w:bCs/>
                <w:iCs/>
                <w:lang w:val="sr-Cyrl-CS"/>
              </w:rPr>
            </w:pPr>
            <w:r w:rsidRPr="00E65701">
              <w:rPr>
                <w:b/>
                <w:bCs/>
                <w:iCs/>
                <w:lang w:val="sr-Cyrl-CS"/>
              </w:rPr>
              <w:t>Конто</w:t>
            </w:r>
          </w:p>
        </w:tc>
        <w:tc>
          <w:tcPr>
            <w:tcW w:w="5218" w:type="dxa"/>
            <w:shd w:val="clear" w:color="auto" w:fill="9BBB59"/>
            <w:vAlign w:val="center"/>
          </w:tcPr>
          <w:p w14:paraId="0E7BDE8B" w14:textId="77777777" w:rsidR="006D1B4C" w:rsidRPr="00E65701" w:rsidRDefault="006D1B4C" w:rsidP="00E65701">
            <w:pPr>
              <w:rPr>
                <w:b/>
                <w:bCs/>
                <w:iCs/>
                <w:lang w:val="sr-Cyrl-CS"/>
              </w:rPr>
            </w:pPr>
            <w:r w:rsidRPr="00E65701">
              <w:rPr>
                <w:b/>
                <w:bCs/>
                <w:iCs/>
                <w:lang w:val="sr-Cyrl-CS"/>
              </w:rPr>
              <w:t>ПРИХОДИ</w:t>
            </w:r>
          </w:p>
        </w:tc>
        <w:tc>
          <w:tcPr>
            <w:tcW w:w="1568" w:type="dxa"/>
            <w:shd w:val="clear" w:color="auto" w:fill="9BBB59"/>
            <w:vAlign w:val="center"/>
          </w:tcPr>
          <w:p w14:paraId="4115414E" w14:textId="77777777" w:rsidR="006D1B4C" w:rsidRPr="00E65701" w:rsidRDefault="006D1B4C" w:rsidP="00E65701">
            <w:pPr>
              <w:jc w:val="center"/>
              <w:rPr>
                <w:b/>
                <w:bCs/>
                <w:iCs/>
                <w:lang w:val="sr-Cyrl-CS"/>
              </w:rPr>
            </w:pPr>
            <w:r w:rsidRPr="00E65701">
              <w:rPr>
                <w:b/>
                <w:bCs/>
                <w:iCs/>
                <w:lang w:val="sr-Cyrl-CS"/>
              </w:rPr>
              <w:t>Износ</w:t>
            </w:r>
          </w:p>
        </w:tc>
      </w:tr>
      <w:tr w:rsidR="006D1B4C" w:rsidRPr="00E65701" w14:paraId="1B07CE63" w14:textId="77777777" w:rsidTr="00AE2B2D">
        <w:trPr>
          <w:trHeight w:val="668"/>
          <w:jc w:val="center"/>
        </w:trPr>
        <w:tc>
          <w:tcPr>
            <w:tcW w:w="1836" w:type="dxa"/>
            <w:vAlign w:val="center"/>
          </w:tcPr>
          <w:p w14:paraId="5F24322B" w14:textId="77777777" w:rsidR="006D1B4C" w:rsidRPr="00874396" w:rsidRDefault="006D1B4C" w:rsidP="00E65701">
            <w:pPr>
              <w:jc w:val="center"/>
              <w:rPr>
                <w:b/>
                <w:lang w:val="sr-Cyrl-CS"/>
              </w:rPr>
            </w:pPr>
            <w:r w:rsidRPr="00874396">
              <w:rPr>
                <w:b/>
                <w:lang w:val="sr-Cyrl-CS"/>
              </w:rPr>
              <w:t>659</w:t>
            </w:r>
          </w:p>
        </w:tc>
        <w:tc>
          <w:tcPr>
            <w:tcW w:w="5218" w:type="dxa"/>
            <w:vAlign w:val="center"/>
          </w:tcPr>
          <w:p w14:paraId="0AA57DC8" w14:textId="77777777" w:rsidR="006D1B4C" w:rsidRPr="00874396" w:rsidRDefault="006D1B4C" w:rsidP="00E65701">
            <w:pPr>
              <w:rPr>
                <w:b/>
                <w:lang w:val="sr-Cyrl-CS"/>
              </w:rPr>
            </w:pPr>
            <w:r w:rsidRPr="00874396">
              <w:rPr>
                <w:b/>
                <w:lang w:val="sr-Cyrl-CS"/>
              </w:rPr>
              <w:t>Приход</w:t>
            </w:r>
            <w:r w:rsidR="004E7A56" w:rsidRPr="00874396">
              <w:rPr>
                <w:b/>
                <w:lang w:val="sr-Cyrl-CS"/>
              </w:rPr>
              <w:t>и</w:t>
            </w:r>
            <w:r w:rsidRPr="00874396">
              <w:rPr>
                <w:b/>
                <w:lang w:val="sr-Cyrl-CS"/>
              </w:rPr>
              <w:t xml:space="preserve"> </w:t>
            </w:r>
            <w:r w:rsidR="002712A0" w:rsidRPr="00874396">
              <w:rPr>
                <w:b/>
                <w:lang w:val="sr-Cyrl-CS"/>
              </w:rPr>
              <w:t>по основу</w:t>
            </w:r>
            <w:r w:rsidRPr="00874396">
              <w:rPr>
                <w:b/>
                <w:lang w:val="sr-Cyrl-CS"/>
              </w:rPr>
              <w:t xml:space="preserve"> непосредно пружених јавних услуга</w:t>
            </w:r>
            <w:r w:rsidR="00B61000" w:rsidRPr="00874396">
              <w:rPr>
                <w:b/>
                <w:lang w:val="sr-Cyrl-CS"/>
              </w:rPr>
              <w:t xml:space="preserve"> по регистрима</w:t>
            </w:r>
          </w:p>
        </w:tc>
        <w:tc>
          <w:tcPr>
            <w:tcW w:w="1568" w:type="dxa"/>
            <w:noWrap/>
            <w:vAlign w:val="center"/>
          </w:tcPr>
          <w:p w14:paraId="09D71330" w14:textId="7472C584" w:rsidR="006D1B4C" w:rsidRPr="003B082A" w:rsidRDefault="00874396" w:rsidP="0070213B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874396">
              <w:rPr>
                <w:b/>
                <w:sz w:val="22"/>
                <w:szCs w:val="22"/>
              </w:rPr>
              <w:t>1.</w:t>
            </w:r>
            <w:r w:rsidR="003B082A">
              <w:rPr>
                <w:b/>
                <w:sz w:val="22"/>
                <w:szCs w:val="22"/>
                <w:lang w:val="sr-Cyrl-RS"/>
              </w:rPr>
              <w:t>574.362</w:t>
            </w:r>
          </w:p>
        </w:tc>
      </w:tr>
      <w:tr w:rsidR="006D1B4C" w:rsidRPr="00E65701" w14:paraId="11B8B1EB" w14:textId="77777777" w:rsidTr="00AE2B2D">
        <w:trPr>
          <w:trHeight w:val="257"/>
          <w:jc w:val="center"/>
        </w:trPr>
        <w:tc>
          <w:tcPr>
            <w:tcW w:w="1836" w:type="dxa"/>
          </w:tcPr>
          <w:p w14:paraId="15857D6A" w14:textId="77777777" w:rsidR="006D1B4C" w:rsidRPr="00874396" w:rsidRDefault="006D1B4C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3D290FFE" w14:textId="77777777" w:rsidR="006D1B4C" w:rsidRPr="00874396" w:rsidRDefault="006D1B4C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Регист</w:t>
            </w:r>
            <w:r w:rsidR="00B61000" w:rsidRPr="00874396">
              <w:rPr>
                <w:sz w:val="22"/>
                <w:szCs w:val="22"/>
                <w:lang w:val="sr-Cyrl-CS"/>
              </w:rPr>
              <w:t>а</w:t>
            </w:r>
            <w:r w:rsidRPr="00874396">
              <w:rPr>
                <w:sz w:val="22"/>
                <w:szCs w:val="22"/>
                <w:lang w:val="sr-Cyrl-CS"/>
              </w:rPr>
              <w:t>р привредних субјеката</w:t>
            </w:r>
          </w:p>
        </w:tc>
        <w:tc>
          <w:tcPr>
            <w:tcW w:w="1568" w:type="dxa"/>
            <w:noWrap/>
            <w:vAlign w:val="bottom"/>
          </w:tcPr>
          <w:p w14:paraId="6B575DDC" w14:textId="31DFB1C5" w:rsidR="006D1B4C" w:rsidRPr="003B082A" w:rsidRDefault="003B082A" w:rsidP="00D87E81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680.000</w:t>
            </w:r>
          </w:p>
        </w:tc>
      </w:tr>
      <w:tr w:rsidR="00D10351" w:rsidRPr="00E65701" w14:paraId="6058D1BB" w14:textId="77777777" w:rsidTr="00AE2B2D">
        <w:trPr>
          <w:trHeight w:val="257"/>
          <w:jc w:val="center"/>
        </w:trPr>
        <w:tc>
          <w:tcPr>
            <w:tcW w:w="1836" w:type="dxa"/>
          </w:tcPr>
          <w:p w14:paraId="758E348C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6B82D731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Регистар туризма</w:t>
            </w:r>
          </w:p>
        </w:tc>
        <w:tc>
          <w:tcPr>
            <w:tcW w:w="1568" w:type="dxa"/>
            <w:noWrap/>
            <w:vAlign w:val="bottom"/>
          </w:tcPr>
          <w:p w14:paraId="15866837" w14:textId="20FA2EC5" w:rsidR="00D10351" w:rsidRPr="00874396" w:rsidRDefault="003B082A" w:rsidP="00E65701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6.000</w:t>
            </w:r>
          </w:p>
        </w:tc>
      </w:tr>
      <w:tr w:rsidR="00D10351" w:rsidRPr="00E65701" w14:paraId="40125DC6" w14:textId="77777777" w:rsidTr="00AE2B2D">
        <w:trPr>
          <w:trHeight w:val="257"/>
          <w:jc w:val="center"/>
        </w:trPr>
        <w:tc>
          <w:tcPr>
            <w:tcW w:w="1836" w:type="dxa"/>
          </w:tcPr>
          <w:p w14:paraId="4A72E546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34D28F50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Регистар медија</w:t>
            </w:r>
          </w:p>
        </w:tc>
        <w:tc>
          <w:tcPr>
            <w:tcW w:w="1568" w:type="dxa"/>
            <w:noWrap/>
            <w:vAlign w:val="bottom"/>
          </w:tcPr>
          <w:p w14:paraId="0CD0C496" w14:textId="1283E427" w:rsidR="00D10351" w:rsidRPr="00874396" w:rsidRDefault="003B082A" w:rsidP="00E65701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5.000</w:t>
            </w:r>
          </w:p>
        </w:tc>
      </w:tr>
      <w:tr w:rsidR="00D10351" w:rsidRPr="00E65701" w14:paraId="5C91F580" w14:textId="77777777" w:rsidTr="00AE2B2D">
        <w:trPr>
          <w:trHeight w:val="257"/>
          <w:jc w:val="center"/>
        </w:trPr>
        <w:tc>
          <w:tcPr>
            <w:tcW w:w="1836" w:type="dxa"/>
          </w:tcPr>
          <w:p w14:paraId="1BA44003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073866B8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>Регистар стечајних маса</w:t>
            </w:r>
          </w:p>
        </w:tc>
        <w:tc>
          <w:tcPr>
            <w:tcW w:w="1568" w:type="dxa"/>
            <w:noWrap/>
            <w:vAlign w:val="bottom"/>
          </w:tcPr>
          <w:p w14:paraId="19C95A17" w14:textId="1A08DD62" w:rsidR="00D10351" w:rsidRPr="003B082A" w:rsidRDefault="00857C3C" w:rsidP="00E65701">
            <w:pPr>
              <w:jc w:val="right"/>
              <w:rPr>
                <w:sz w:val="22"/>
                <w:szCs w:val="22"/>
                <w:lang w:val="sr-Cyrl-RS"/>
              </w:rPr>
            </w:pPr>
            <w:r w:rsidRPr="00874396">
              <w:rPr>
                <w:sz w:val="22"/>
                <w:szCs w:val="22"/>
              </w:rPr>
              <w:t>4</w:t>
            </w:r>
            <w:r w:rsidR="003B082A">
              <w:rPr>
                <w:sz w:val="22"/>
                <w:szCs w:val="22"/>
                <w:lang w:val="sr-Cyrl-RS"/>
              </w:rPr>
              <w:t>50</w:t>
            </w:r>
          </w:p>
        </w:tc>
      </w:tr>
      <w:tr w:rsidR="00D10351" w:rsidRPr="00E65701" w14:paraId="7F295CB6" w14:textId="77777777" w:rsidTr="00C178FB">
        <w:trPr>
          <w:trHeight w:val="257"/>
          <w:jc w:val="center"/>
        </w:trPr>
        <w:tc>
          <w:tcPr>
            <w:tcW w:w="1836" w:type="dxa"/>
          </w:tcPr>
          <w:p w14:paraId="668424D6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</w:tcPr>
          <w:p w14:paraId="768610D0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</w:p>
        </w:tc>
        <w:tc>
          <w:tcPr>
            <w:tcW w:w="1568" w:type="dxa"/>
            <w:noWrap/>
            <w:vAlign w:val="bottom"/>
          </w:tcPr>
          <w:p w14:paraId="103FEB0F" w14:textId="72DD718E" w:rsidR="00D10351" w:rsidRPr="00874396" w:rsidRDefault="003B082A" w:rsidP="00E65701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30</w:t>
            </w:r>
          </w:p>
        </w:tc>
      </w:tr>
      <w:tr w:rsidR="00D10351" w:rsidRPr="00E65701" w14:paraId="142F650D" w14:textId="77777777" w:rsidTr="00C178FB">
        <w:trPr>
          <w:trHeight w:val="257"/>
          <w:jc w:val="center"/>
        </w:trPr>
        <w:tc>
          <w:tcPr>
            <w:tcW w:w="1836" w:type="dxa"/>
          </w:tcPr>
          <w:p w14:paraId="70D6B025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7730695C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Централна евиденција стварних власника</w:t>
            </w:r>
          </w:p>
        </w:tc>
        <w:tc>
          <w:tcPr>
            <w:tcW w:w="1568" w:type="dxa"/>
            <w:noWrap/>
            <w:vAlign w:val="bottom"/>
          </w:tcPr>
          <w:p w14:paraId="1746DA3F" w14:textId="482ECA25" w:rsidR="00D10351" w:rsidRPr="003B082A" w:rsidRDefault="003B082A" w:rsidP="00857C3C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3.000</w:t>
            </w:r>
          </w:p>
        </w:tc>
      </w:tr>
      <w:tr w:rsidR="00D10351" w:rsidRPr="00E65701" w14:paraId="6C00FFD1" w14:textId="77777777" w:rsidTr="00C178FB">
        <w:trPr>
          <w:trHeight w:val="257"/>
          <w:jc w:val="center"/>
        </w:trPr>
        <w:tc>
          <w:tcPr>
            <w:tcW w:w="1836" w:type="dxa"/>
          </w:tcPr>
          <w:p w14:paraId="7944661B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500E1776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>Регистар понуђача</w:t>
            </w:r>
          </w:p>
        </w:tc>
        <w:tc>
          <w:tcPr>
            <w:tcW w:w="1568" w:type="dxa"/>
            <w:noWrap/>
            <w:vAlign w:val="bottom"/>
          </w:tcPr>
          <w:p w14:paraId="47A6FB3C" w14:textId="427002D5" w:rsidR="00D10351" w:rsidRPr="003B082A" w:rsidRDefault="00857C3C" w:rsidP="00E65701">
            <w:pPr>
              <w:jc w:val="right"/>
              <w:rPr>
                <w:sz w:val="22"/>
                <w:szCs w:val="22"/>
                <w:lang w:val="sr-Cyrl-RS"/>
              </w:rPr>
            </w:pPr>
            <w:r w:rsidRPr="00874396">
              <w:rPr>
                <w:sz w:val="22"/>
                <w:szCs w:val="22"/>
              </w:rPr>
              <w:t>1</w:t>
            </w:r>
            <w:r w:rsidR="003B082A">
              <w:rPr>
                <w:sz w:val="22"/>
                <w:szCs w:val="22"/>
                <w:lang w:val="sr-Cyrl-RS"/>
              </w:rPr>
              <w:t>2.000</w:t>
            </w:r>
          </w:p>
        </w:tc>
      </w:tr>
      <w:tr w:rsidR="00D10351" w:rsidRPr="00E65701" w14:paraId="37D309F5" w14:textId="77777777" w:rsidTr="00AE2B2D">
        <w:trPr>
          <w:trHeight w:val="233"/>
          <w:jc w:val="center"/>
        </w:trPr>
        <w:tc>
          <w:tcPr>
            <w:tcW w:w="1836" w:type="dxa"/>
          </w:tcPr>
          <w:p w14:paraId="7D62D8A7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541E75E1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Регистар финансијског лизинга</w:t>
            </w:r>
          </w:p>
        </w:tc>
        <w:tc>
          <w:tcPr>
            <w:tcW w:w="1568" w:type="dxa"/>
            <w:noWrap/>
            <w:vAlign w:val="bottom"/>
          </w:tcPr>
          <w:p w14:paraId="2F9D1247" w14:textId="7AAEA5BE" w:rsidR="00D10351" w:rsidRPr="00874396" w:rsidRDefault="00857C3C" w:rsidP="00E65701">
            <w:pPr>
              <w:jc w:val="right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</w:rPr>
              <w:t>1</w:t>
            </w:r>
            <w:r w:rsidR="003B082A">
              <w:rPr>
                <w:sz w:val="22"/>
                <w:szCs w:val="22"/>
                <w:lang w:val="sr-Cyrl-RS"/>
              </w:rPr>
              <w:t>3</w:t>
            </w:r>
            <w:r w:rsidRPr="00874396">
              <w:rPr>
                <w:sz w:val="22"/>
                <w:szCs w:val="22"/>
              </w:rPr>
              <w:t>0.000</w:t>
            </w:r>
          </w:p>
        </w:tc>
      </w:tr>
      <w:tr w:rsidR="00D10351" w:rsidRPr="00E65701" w14:paraId="5E69CC65" w14:textId="77777777" w:rsidTr="00AE2B2D">
        <w:trPr>
          <w:trHeight w:val="223"/>
          <w:jc w:val="center"/>
        </w:trPr>
        <w:tc>
          <w:tcPr>
            <w:tcW w:w="1836" w:type="dxa"/>
          </w:tcPr>
          <w:p w14:paraId="3631BF84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2D8CF7AE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Регистар заложног права</w:t>
            </w:r>
          </w:p>
        </w:tc>
        <w:tc>
          <w:tcPr>
            <w:tcW w:w="1568" w:type="dxa"/>
            <w:noWrap/>
            <w:vAlign w:val="bottom"/>
          </w:tcPr>
          <w:p w14:paraId="1406A80E" w14:textId="3355A0D7" w:rsidR="00D10351" w:rsidRPr="00874396" w:rsidRDefault="003B082A" w:rsidP="00857C3C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90</w:t>
            </w:r>
            <w:r w:rsidR="00D10351" w:rsidRPr="00874396">
              <w:rPr>
                <w:sz w:val="22"/>
                <w:szCs w:val="22"/>
                <w:lang w:val="sr-Cyrl-CS"/>
              </w:rPr>
              <w:t>.000</w:t>
            </w:r>
          </w:p>
        </w:tc>
      </w:tr>
      <w:tr w:rsidR="00D10351" w:rsidRPr="00E65701" w14:paraId="50C5150A" w14:textId="77777777" w:rsidTr="00AE2B2D">
        <w:trPr>
          <w:trHeight w:val="223"/>
          <w:jc w:val="center"/>
        </w:trPr>
        <w:tc>
          <w:tcPr>
            <w:tcW w:w="1836" w:type="dxa"/>
          </w:tcPr>
          <w:p w14:paraId="1BD31815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0C4FABDC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Централна евиденција обједињених процедура</w:t>
            </w:r>
          </w:p>
        </w:tc>
        <w:tc>
          <w:tcPr>
            <w:tcW w:w="1568" w:type="dxa"/>
            <w:noWrap/>
            <w:vAlign w:val="bottom"/>
          </w:tcPr>
          <w:p w14:paraId="6780BC4F" w14:textId="07AEC4C7" w:rsidR="00D10351" w:rsidRPr="00874396" w:rsidRDefault="00857C3C" w:rsidP="00E65701">
            <w:pPr>
              <w:jc w:val="right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</w:rPr>
              <w:t>1</w:t>
            </w:r>
            <w:r w:rsidR="003B082A">
              <w:rPr>
                <w:sz w:val="22"/>
                <w:szCs w:val="22"/>
                <w:lang w:val="sr-Cyrl-RS"/>
              </w:rPr>
              <w:t>80</w:t>
            </w:r>
            <w:r w:rsidRPr="00874396">
              <w:rPr>
                <w:sz w:val="22"/>
                <w:szCs w:val="22"/>
              </w:rPr>
              <w:t>.</w:t>
            </w:r>
            <w:r w:rsidR="00D10351" w:rsidRPr="00874396">
              <w:rPr>
                <w:sz w:val="22"/>
                <w:szCs w:val="22"/>
                <w:lang w:val="sr-Cyrl-CS"/>
              </w:rPr>
              <w:t>000</w:t>
            </w:r>
          </w:p>
        </w:tc>
      </w:tr>
      <w:tr w:rsidR="00D10351" w:rsidRPr="00E65701" w14:paraId="10751B07" w14:textId="77777777" w:rsidTr="00AE2B2D">
        <w:trPr>
          <w:trHeight w:val="223"/>
          <w:jc w:val="center"/>
        </w:trPr>
        <w:tc>
          <w:tcPr>
            <w:tcW w:w="1836" w:type="dxa"/>
          </w:tcPr>
          <w:p w14:paraId="33C50184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27D7F979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>Регистар судских забрана</w:t>
            </w:r>
          </w:p>
        </w:tc>
        <w:tc>
          <w:tcPr>
            <w:tcW w:w="1568" w:type="dxa"/>
            <w:noWrap/>
            <w:vAlign w:val="bottom"/>
          </w:tcPr>
          <w:p w14:paraId="238A6C9A" w14:textId="1A306242" w:rsidR="00D10351" w:rsidRPr="003B082A" w:rsidRDefault="003B082A" w:rsidP="00E65701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170</w:t>
            </w:r>
          </w:p>
        </w:tc>
      </w:tr>
      <w:tr w:rsidR="00D10351" w:rsidRPr="00E65701" w14:paraId="0FA58F2E" w14:textId="77777777" w:rsidTr="00C178FB">
        <w:trPr>
          <w:trHeight w:val="223"/>
          <w:jc w:val="center"/>
        </w:trPr>
        <w:tc>
          <w:tcPr>
            <w:tcW w:w="1836" w:type="dxa"/>
          </w:tcPr>
          <w:p w14:paraId="779A8F2A" w14:textId="77777777" w:rsidR="00D10351" w:rsidRPr="00874396" w:rsidRDefault="00D10351" w:rsidP="00E65701">
            <w:pPr>
              <w:jc w:val="center"/>
              <w:rPr>
                <w:lang w:val="sr-Cyrl-CS"/>
              </w:rPr>
            </w:pPr>
          </w:p>
        </w:tc>
        <w:tc>
          <w:tcPr>
            <w:tcW w:w="5218" w:type="dxa"/>
          </w:tcPr>
          <w:p w14:paraId="7F73443A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>Регистар уговора о финансирању пољопривредне производње</w:t>
            </w:r>
          </w:p>
        </w:tc>
        <w:tc>
          <w:tcPr>
            <w:tcW w:w="1568" w:type="dxa"/>
            <w:noWrap/>
            <w:vAlign w:val="bottom"/>
          </w:tcPr>
          <w:p w14:paraId="040D5C96" w14:textId="77777777" w:rsidR="00D10351" w:rsidRPr="00874396" w:rsidRDefault="00857C3C" w:rsidP="00E65701">
            <w:pPr>
              <w:jc w:val="right"/>
              <w:rPr>
                <w:sz w:val="22"/>
                <w:szCs w:val="22"/>
              </w:rPr>
            </w:pPr>
            <w:r w:rsidRPr="00874396">
              <w:rPr>
                <w:sz w:val="22"/>
                <w:szCs w:val="22"/>
              </w:rPr>
              <w:t>22</w:t>
            </w:r>
          </w:p>
        </w:tc>
      </w:tr>
      <w:tr w:rsidR="00D10351" w:rsidRPr="00E65701" w14:paraId="4800A508" w14:textId="77777777" w:rsidTr="00AE2B2D">
        <w:trPr>
          <w:trHeight w:val="273"/>
          <w:jc w:val="center"/>
        </w:trPr>
        <w:tc>
          <w:tcPr>
            <w:tcW w:w="1836" w:type="dxa"/>
          </w:tcPr>
          <w:p w14:paraId="5D72A363" w14:textId="77777777" w:rsidR="00D10351" w:rsidRPr="00874396" w:rsidRDefault="00D10351" w:rsidP="00E6570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11F2F857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 xml:space="preserve">Регистар финансијских извештаја </w:t>
            </w:r>
          </w:p>
        </w:tc>
        <w:tc>
          <w:tcPr>
            <w:tcW w:w="1568" w:type="dxa"/>
            <w:noWrap/>
            <w:vAlign w:val="bottom"/>
          </w:tcPr>
          <w:p w14:paraId="312DE03F" w14:textId="3008A17B" w:rsidR="00D10351" w:rsidRPr="00874396" w:rsidRDefault="00857C3C" w:rsidP="00D87E81">
            <w:pPr>
              <w:jc w:val="right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</w:rPr>
              <w:t>3</w:t>
            </w:r>
            <w:r w:rsidR="003B082A">
              <w:rPr>
                <w:sz w:val="22"/>
                <w:szCs w:val="22"/>
                <w:lang w:val="sr-Cyrl-RS"/>
              </w:rPr>
              <w:t>87.</w:t>
            </w:r>
            <w:r w:rsidR="00D10351" w:rsidRPr="00874396">
              <w:rPr>
                <w:sz w:val="22"/>
                <w:szCs w:val="22"/>
                <w:lang w:val="sr-Cyrl-CS"/>
              </w:rPr>
              <w:t>000</w:t>
            </w:r>
          </w:p>
        </w:tc>
      </w:tr>
      <w:tr w:rsidR="00D10351" w:rsidRPr="00E65701" w14:paraId="5A109681" w14:textId="77777777" w:rsidTr="00AE2B2D">
        <w:trPr>
          <w:trHeight w:val="252"/>
          <w:jc w:val="center"/>
        </w:trPr>
        <w:tc>
          <w:tcPr>
            <w:tcW w:w="1836" w:type="dxa"/>
          </w:tcPr>
          <w:p w14:paraId="5BC7FD12" w14:textId="77777777" w:rsidR="00D10351" w:rsidRPr="00874396" w:rsidRDefault="00D10351" w:rsidP="00E6570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22447B3A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Регистар удружења и Регистар страних удружења</w:t>
            </w:r>
          </w:p>
        </w:tc>
        <w:tc>
          <w:tcPr>
            <w:tcW w:w="1568" w:type="dxa"/>
            <w:noWrap/>
            <w:vAlign w:val="bottom"/>
          </w:tcPr>
          <w:p w14:paraId="383811D3" w14:textId="4B22A1C5" w:rsidR="00D10351" w:rsidRPr="00874396" w:rsidRDefault="00857C3C" w:rsidP="00D87E81">
            <w:pPr>
              <w:jc w:val="right"/>
              <w:rPr>
                <w:sz w:val="22"/>
                <w:szCs w:val="22"/>
              </w:rPr>
            </w:pPr>
            <w:r w:rsidRPr="00874396">
              <w:rPr>
                <w:sz w:val="22"/>
                <w:szCs w:val="22"/>
              </w:rPr>
              <w:t>4</w:t>
            </w:r>
            <w:r w:rsidR="003B082A">
              <w:rPr>
                <w:sz w:val="22"/>
                <w:szCs w:val="22"/>
                <w:lang w:val="sr-Cyrl-RS"/>
              </w:rPr>
              <w:t>4</w:t>
            </w:r>
            <w:r w:rsidRPr="00874396">
              <w:rPr>
                <w:sz w:val="22"/>
                <w:szCs w:val="22"/>
              </w:rPr>
              <w:t>.130</w:t>
            </w:r>
          </w:p>
        </w:tc>
      </w:tr>
      <w:tr w:rsidR="00D10351" w:rsidRPr="00E65701" w14:paraId="6B98DAC3" w14:textId="77777777" w:rsidTr="00AE2B2D">
        <w:trPr>
          <w:trHeight w:val="339"/>
          <w:jc w:val="center"/>
        </w:trPr>
        <w:tc>
          <w:tcPr>
            <w:tcW w:w="1836" w:type="dxa"/>
          </w:tcPr>
          <w:p w14:paraId="496ABE4F" w14:textId="77777777" w:rsidR="00D10351" w:rsidRPr="00874396" w:rsidRDefault="00D10351" w:rsidP="00E6570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bottom"/>
          </w:tcPr>
          <w:p w14:paraId="1F13C8AC" w14:textId="77777777" w:rsidR="00D10351" w:rsidRPr="00874396" w:rsidRDefault="00D10351" w:rsidP="00145F7F">
            <w:pPr>
              <w:jc w:val="both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 xml:space="preserve">Регистар </w:t>
            </w:r>
            <w:r w:rsidR="00DF53B4" w:rsidRPr="00874396">
              <w:rPr>
                <w:sz w:val="22"/>
                <w:szCs w:val="22"/>
                <w:lang w:val="sr-Cyrl-CS"/>
              </w:rPr>
              <w:t>удружења, друштава и савеза у области спорта</w:t>
            </w:r>
          </w:p>
        </w:tc>
        <w:tc>
          <w:tcPr>
            <w:tcW w:w="1568" w:type="dxa"/>
            <w:noWrap/>
            <w:vAlign w:val="bottom"/>
          </w:tcPr>
          <w:p w14:paraId="55063E82" w14:textId="72F004B5" w:rsidR="00D10351" w:rsidRPr="00874396" w:rsidRDefault="00874396" w:rsidP="00E65701">
            <w:pPr>
              <w:jc w:val="right"/>
              <w:rPr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</w:rPr>
              <w:t>1</w:t>
            </w:r>
            <w:r w:rsidR="003B082A">
              <w:rPr>
                <w:sz w:val="22"/>
                <w:szCs w:val="22"/>
                <w:lang w:val="sr-Cyrl-RS"/>
              </w:rPr>
              <w:t>9</w:t>
            </w:r>
            <w:r w:rsidRPr="00874396">
              <w:rPr>
                <w:sz w:val="22"/>
                <w:szCs w:val="22"/>
                <w:lang w:val="sr-Cyrl-CS"/>
              </w:rPr>
              <w:t>.</w:t>
            </w:r>
            <w:r w:rsidRPr="00874396">
              <w:rPr>
                <w:sz w:val="22"/>
                <w:szCs w:val="22"/>
              </w:rPr>
              <w:t>5</w:t>
            </w:r>
            <w:r w:rsidR="00D10351" w:rsidRPr="00874396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D10351" w:rsidRPr="00E65701" w14:paraId="3CEC74E2" w14:textId="77777777" w:rsidTr="00AE2B2D">
        <w:trPr>
          <w:trHeight w:val="218"/>
          <w:jc w:val="center"/>
        </w:trPr>
        <w:tc>
          <w:tcPr>
            <w:tcW w:w="1836" w:type="dxa"/>
          </w:tcPr>
          <w:p w14:paraId="620D6D5D" w14:textId="77777777" w:rsidR="00D10351" w:rsidRPr="00874396" w:rsidRDefault="00D10351" w:rsidP="00E6570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14:paraId="382972CF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>Регистар задужбина и фондација</w:t>
            </w:r>
            <w:r w:rsidRPr="00874396">
              <w:rPr>
                <w:bCs/>
                <w:iCs/>
                <w:color w:val="FF0000"/>
                <w:sz w:val="22"/>
                <w:szCs w:val="22"/>
                <w:lang w:val="sr-Cyrl-CS"/>
              </w:rPr>
              <w:t xml:space="preserve"> </w:t>
            </w:r>
            <w:r w:rsidRPr="00874396">
              <w:rPr>
                <w:bCs/>
                <w:iCs/>
                <w:sz w:val="22"/>
                <w:szCs w:val="22"/>
                <w:lang w:val="sr-Cyrl-CS"/>
              </w:rPr>
              <w:t>и Регистар представништава страних задужбина и фондација</w:t>
            </w:r>
          </w:p>
        </w:tc>
        <w:tc>
          <w:tcPr>
            <w:tcW w:w="1568" w:type="dxa"/>
            <w:noWrap/>
            <w:vAlign w:val="bottom"/>
          </w:tcPr>
          <w:p w14:paraId="292649DD" w14:textId="2C5B7662" w:rsidR="00D10351" w:rsidRPr="00874396" w:rsidRDefault="003B082A" w:rsidP="00D87E81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="00D10351" w:rsidRPr="00874396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  <w:lang w:val="sr-Cyrl-CS"/>
              </w:rPr>
              <w:t>0</w:t>
            </w:r>
            <w:r w:rsidR="000D6DF7" w:rsidRPr="00874396">
              <w:rPr>
                <w:sz w:val="22"/>
                <w:szCs w:val="22"/>
              </w:rPr>
              <w:t>0</w:t>
            </w:r>
            <w:r w:rsidR="008E3731" w:rsidRPr="00874396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D10351" w:rsidRPr="00E65701" w14:paraId="5EA1CB3B" w14:textId="77777777" w:rsidTr="00AE2B2D">
        <w:trPr>
          <w:trHeight w:val="223"/>
          <w:jc w:val="center"/>
        </w:trPr>
        <w:tc>
          <w:tcPr>
            <w:tcW w:w="1836" w:type="dxa"/>
          </w:tcPr>
          <w:p w14:paraId="564CD486" w14:textId="77777777" w:rsidR="00D10351" w:rsidRPr="00874396" w:rsidRDefault="00D10351" w:rsidP="00E6570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14:paraId="5C81EB06" w14:textId="77777777" w:rsidR="00D10351" w:rsidRPr="00874396" w:rsidRDefault="00D10351" w:rsidP="00145F7F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 xml:space="preserve">Регистар </w:t>
            </w:r>
            <w:r w:rsidR="00DF53B4" w:rsidRPr="00874396">
              <w:rPr>
                <w:bCs/>
                <w:iCs/>
                <w:sz w:val="22"/>
                <w:szCs w:val="22"/>
                <w:lang w:val="sr-Cyrl-CS"/>
              </w:rPr>
              <w:t xml:space="preserve">привредних </w:t>
            </w:r>
            <w:r w:rsidRPr="00874396">
              <w:rPr>
                <w:bCs/>
                <w:iCs/>
                <w:sz w:val="22"/>
                <w:szCs w:val="22"/>
                <w:lang w:val="sr-Cyrl-CS"/>
              </w:rPr>
              <w:t>комора</w:t>
            </w:r>
            <w:r w:rsidR="00DF53B4" w:rsidRPr="00874396">
              <w:rPr>
                <w:bCs/>
                <w:iCs/>
                <w:sz w:val="22"/>
                <w:szCs w:val="22"/>
                <w:lang w:val="sr-Cyrl-CS"/>
              </w:rPr>
              <w:t xml:space="preserve"> и Регистар представништава страних привредних комора</w:t>
            </w:r>
          </w:p>
        </w:tc>
        <w:tc>
          <w:tcPr>
            <w:tcW w:w="1568" w:type="dxa"/>
            <w:noWrap/>
            <w:vAlign w:val="bottom"/>
          </w:tcPr>
          <w:p w14:paraId="7F2236EB" w14:textId="77777777" w:rsidR="00D10351" w:rsidRPr="00874396" w:rsidRDefault="00874396" w:rsidP="00E65701">
            <w:pPr>
              <w:jc w:val="right"/>
              <w:rPr>
                <w:sz w:val="22"/>
                <w:szCs w:val="22"/>
              </w:rPr>
            </w:pPr>
            <w:r w:rsidRPr="00874396">
              <w:rPr>
                <w:sz w:val="22"/>
                <w:szCs w:val="22"/>
              </w:rPr>
              <w:t>6</w:t>
            </w:r>
            <w:r w:rsidR="000D6DF7" w:rsidRPr="00874396">
              <w:rPr>
                <w:sz w:val="22"/>
                <w:szCs w:val="22"/>
              </w:rPr>
              <w:t>0</w:t>
            </w:r>
          </w:p>
        </w:tc>
      </w:tr>
      <w:tr w:rsidR="0070213B" w:rsidRPr="00E65701" w14:paraId="33DA07FE" w14:textId="77777777" w:rsidTr="00AE2B2D">
        <w:trPr>
          <w:trHeight w:val="223"/>
          <w:jc w:val="center"/>
        </w:trPr>
        <w:tc>
          <w:tcPr>
            <w:tcW w:w="1836" w:type="dxa"/>
          </w:tcPr>
          <w:p w14:paraId="7FFE8BFE" w14:textId="77777777" w:rsidR="0070213B" w:rsidRPr="00874396" w:rsidRDefault="0070213B" w:rsidP="00E6570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14:paraId="634D8F40" w14:textId="77777777" w:rsidR="0070213B" w:rsidRPr="00874396" w:rsidRDefault="0070213B" w:rsidP="004D7547">
            <w:pPr>
              <w:jc w:val="both"/>
              <w:rPr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>Регистар здравствених установа</w:t>
            </w:r>
          </w:p>
        </w:tc>
        <w:tc>
          <w:tcPr>
            <w:tcW w:w="1568" w:type="dxa"/>
            <w:noWrap/>
            <w:vAlign w:val="bottom"/>
          </w:tcPr>
          <w:p w14:paraId="317D6D62" w14:textId="6C6282BE" w:rsidR="0070213B" w:rsidRPr="00874396" w:rsidRDefault="003B082A" w:rsidP="004D75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9</w:t>
            </w:r>
            <w:r w:rsidR="0070213B" w:rsidRPr="00874396">
              <w:rPr>
                <w:sz w:val="22"/>
                <w:szCs w:val="22"/>
              </w:rPr>
              <w:t>.000</w:t>
            </w:r>
          </w:p>
        </w:tc>
      </w:tr>
      <w:tr w:rsidR="008E3731" w:rsidRPr="00E65701" w14:paraId="341CEAC6" w14:textId="77777777" w:rsidTr="00AE2B2D">
        <w:trPr>
          <w:trHeight w:val="223"/>
          <w:jc w:val="center"/>
        </w:trPr>
        <w:tc>
          <w:tcPr>
            <w:tcW w:w="1836" w:type="dxa"/>
          </w:tcPr>
          <w:p w14:paraId="4E716860" w14:textId="77777777" w:rsidR="008E3731" w:rsidRPr="00874396" w:rsidRDefault="008E3731" w:rsidP="00E65701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14:paraId="6FBE0131" w14:textId="77777777" w:rsidR="008E3731" w:rsidRPr="00874396" w:rsidRDefault="008E3731" w:rsidP="00145F7F">
            <w:pPr>
              <w:jc w:val="both"/>
              <w:rPr>
                <w:bCs/>
                <w:iCs/>
                <w:sz w:val="22"/>
                <w:szCs w:val="22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 xml:space="preserve">Регистар </w:t>
            </w:r>
            <w:proofErr w:type="spellStart"/>
            <w:r w:rsidR="0070213B" w:rsidRPr="00874396">
              <w:rPr>
                <w:bCs/>
                <w:iCs/>
                <w:sz w:val="22"/>
                <w:szCs w:val="22"/>
              </w:rPr>
              <w:t>установа</w:t>
            </w:r>
            <w:proofErr w:type="spellEnd"/>
            <w:r w:rsidR="0070213B" w:rsidRPr="0087439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="0070213B" w:rsidRPr="00874396">
              <w:rPr>
                <w:bCs/>
                <w:iCs/>
                <w:sz w:val="22"/>
                <w:szCs w:val="22"/>
              </w:rPr>
              <w:t>културе</w:t>
            </w:r>
            <w:proofErr w:type="spellEnd"/>
          </w:p>
        </w:tc>
        <w:tc>
          <w:tcPr>
            <w:tcW w:w="1568" w:type="dxa"/>
            <w:noWrap/>
            <w:vAlign w:val="bottom"/>
          </w:tcPr>
          <w:p w14:paraId="6740983B" w14:textId="6D4FC4CA" w:rsidR="008E3731" w:rsidRPr="00874396" w:rsidRDefault="003B082A" w:rsidP="00E6570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="00874396" w:rsidRPr="00874396">
              <w:rPr>
                <w:sz w:val="22"/>
                <w:szCs w:val="22"/>
              </w:rPr>
              <w:t>.000</w:t>
            </w:r>
          </w:p>
        </w:tc>
      </w:tr>
      <w:tr w:rsidR="00D10351" w:rsidRPr="00E65701" w14:paraId="2E1ABE3A" w14:textId="77777777" w:rsidTr="00AE2B2D">
        <w:trPr>
          <w:trHeight w:val="397"/>
          <w:jc w:val="center"/>
        </w:trPr>
        <w:tc>
          <w:tcPr>
            <w:tcW w:w="1836" w:type="dxa"/>
            <w:vAlign w:val="center"/>
          </w:tcPr>
          <w:p w14:paraId="54677184" w14:textId="77777777" w:rsidR="00D10351" w:rsidRPr="00874396" w:rsidRDefault="00D10351" w:rsidP="00E65701">
            <w:pPr>
              <w:jc w:val="center"/>
              <w:rPr>
                <w:b/>
                <w:bCs/>
                <w:iCs/>
                <w:lang w:val="sr-Cyrl-CS"/>
              </w:rPr>
            </w:pPr>
            <w:r w:rsidRPr="00874396">
              <w:rPr>
                <w:b/>
                <w:bCs/>
                <w:iCs/>
                <w:lang w:val="sr-Cyrl-CS"/>
              </w:rPr>
              <w:t>659</w:t>
            </w:r>
          </w:p>
        </w:tc>
        <w:tc>
          <w:tcPr>
            <w:tcW w:w="5218" w:type="dxa"/>
            <w:vAlign w:val="center"/>
          </w:tcPr>
          <w:p w14:paraId="1F7AA8A6" w14:textId="77777777" w:rsidR="00D10351" w:rsidRPr="00874396" w:rsidRDefault="00D10351" w:rsidP="00145F7F">
            <w:pPr>
              <w:jc w:val="both"/>
              <w:rPr>
                <w:b/>
                <w:bCs/>
                <w:iCs/>
                <w:lang w:val="sr-Cyrl-CS"/>
              </w:rPr>
            </w:pPr>
            <w:r w:rsidRPr="00874396">
              <w:rPr>
                <w:b/>
                <w:bCs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1568" w:type="dxa"/>
            <w:noWrap/>
            <w:vAlign w:val="bottom"/>
          </w:tcPr>
          <w:p w14:paraId="3FA4BE06" w14:textId="11B93AFB" w:rsidR="00D10351" w:rsidRPr="00874396" w:rsidRDefault="00874396" w:rsidP="00E65701">
            <w:pPr>
              <w:jc w:val="right"/>
              <w:rPr>
                <w:b/>
                <w:sz w:val="22"/>
                <w:szCs w:val="22"/>
              </w:rPr>
            </w:pPr>
            <w:r w:rsidRPr="00874396">
              <w:rPr>
                <w:b/>
                <w:sz w:val="22"/>
                <w:szCs w:val="22"/>
              </w:rPr>
              <w:t>9</w:t>
            </w:r>
            <w:r w:rsidR="003B082A">
              <w:rPr>
                <w:b/>
                <w:sz w:val="22"/>
                <w:szCs w:val="22"/>
                <w:lang w:val="sr-Cyrl-RS"/>
              </w:rPr>
              <w:t>4</w:t>
            </w:r>
            <w:r w:rsidRPr="00874396">
              <w:rPr>
                <w:b/>
                <w:sz w:val="22"/>
                <w:szCs w:val="22"/>
              </w:rPr>
              <w:t>.000</w:t>
            </w:r>
          </w:p>
        </w:tc>
      </w:tr>
      <w:tr w:rsidR="00D10351" w:rsidRPr="00E65701" w14:paraId="13A47D68" w14:textId="77777777" w:rsidTr="00AE2B2D">
        <w:trPr>
          <w:trHeight w:val="397"/>
          <w:jc w:val="center"/>
        </w:trPr>
        <w:tc>
          <w:tcPr>
            <w:tcW w:w="1836" w:type="dxa"/>
            <w:vAlign w:val="center"/>
          </w:tcPr>
          <w:p w14:paraId="53008CF0" w14:textId="77777777" w:rsidR="00D10351" w:rsidRPr="00874396" w:rsidRDefault="00D10351" w:rsidP="00E6570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218" w:type="dxa"/>
            <w:vAlign w:val="center"/>
          </w:tcPr>
          <w:p w14:paraId="572BB32B" w14:textId="77777777" w:rsidR="00D10351" w:rsidRPr="00874396" w:rsidRDefault="00D10351" w:rsidP="00145F7F">
            <w:pPr>
              <w:jc w:val="both"/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bCs/>
                <w:iCs/>
                <w:sz w:val="22"/>
                <w:szCs w:val="22"/>
                <w:lang w:val="sr-Cyrl-CS"/>
              </w:rPr>
              <w:t>из Регистра финансијских извештаја и података о бонитету правних лица и предузетника</w:t>
            </w:r>
          </w:p>
        </w:tc>
        <w:tc>
          <w:tcPr>
            <w:tcW w:w="1568" w:type="dxa"/>
            <w:noWrap/>
            <w:vAlign w:val="bottom"/>
          </w:tcPr>
          <w:p w14:paraId="42856C9C" w14:textId="6B618C16" w:rsidR="00D10351" w:rsidRPr="00874396" w:rsidRDefault="00874396" w:rsidP="00E65701">
            <w:pPr>
              <w:jc w:val="right"/>
              <w:rPr>
                <w:sz w:val="22"/>
                <w:szCs w:val="22"/>
              </w:rPr>
            </w:pPr>
            <w:r w:rsidRPr="00874396">
              <w:rPr>
                <w:sz w:val="22"/>
                <w:szCs w:val="22"/>
              </w:rPr>
              <w:t>5</w:t>
            </w:r>
            <w:r w:rsidR="003B082A">
              <w:rPr>
                <w:sz w:val="22"/>
                <w:szCs w:val="22"/>
                <w:lang w:val="sr-Cyrl-RS"/>
              </w:rPr>
              <w:t>3</w:t>
            </w:r>
            <w:r w:rsidRPr="00874396">
              <w:rPr>
                <w:sz w:val="22"/>
                <w:szCs w:val="22"/>
              </w:rPr>
              <w:t>.500</w:t>
            </w:r>
          </w:p>
        </w:tc>
      </w:tr>
      <w:tr w:rsidR="00D10351" w:rsidRPr="00E65701" w14:paraId="10F52A99" w14:textId="77777777" w:rsidTr="00AE2B2D">
        <w:trPr>
          <w:trHeight w:val="190"/>
          <w:jc w:val="center"/>
        </w:trPr>
        <w:tc>
          <w:tcPr>
            <w:tcW w:w="1836" w:type="dxa"/>
            <w:vAlign w:val="center"/>
          </w:tcPr>
          <w:p w14:paraId="286BC55E" w14:textId="77777777" w:rsidR="00D10351" w:rsidRPr="00874396" w:rsidRDefault="00D10351" w:rsidP="00E65701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218" w:type="dxa"/>
          </w:tcPr>
          <w:p w14:paraId="497F5EAC" w14:textId="77777777" w:rsidR="00D10351" w:rsidRPr="00874396" w:rsidRDefault="00D10351" w:rsidP="00145F7F">
            <w:pPr>
              <w:jc w:val="both"/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874396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1568" w:type="dxa"/>
            <w:noWrap/>
            <w:vAlign w:val="bottom"/>
          </w:tcPr>
          <w:p w14:paraId="365FB6D0" w14:textId="2C0E5F1D" w:rsidR="00D10351" w:rsidRPr="00874396" w:rsidRDefault="003B082A" w:rsidP="00D87E8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40</w:t>
            </w:r>
            <w:r w:rsidR="00874396" w:rsidRPr="00874396">
              <w:rPr>
                <w:sz w:val="22"/>
                <w:szCs w:val="22"/>
              </w:rPr>
              <w:t>.500</w:t>
            </w:r>
          </w:p>
        </w:tc>
      </w:tr>
      <w:tr w:rsidR="00D10351" w:rsidRPr="00E65701" w14:paraId="5E656A36" w14:textId="77777777" w:rsidTr="00AE2B2D">
        <w:trPr>
          <w:trHeight w:val="492"/>
          <w:jc w:val="center"/>
        </w:trPr>
        <w:tc>
          <w:tcPr>
            <w:tcW w:w="1836" w:type="dxa"/>
            <w:vAlign w:val="center"/>
          </w:tcPr>
          <w:p w14:paraId="286FEBAD" w14:textId="77777777" w:rsidR="00D10351" w:rsidRPr="00874396" w:rsidRDefault="00D10351" w:rsidP="00E65701">
            <w:pPr>
              <w:jc w:val="center"/>
              <w:rPr>
                <w:b/>
                <w:lang w:val="sr-Cyrl-CS"/>
              </w:rPr>
            </w:pPr>
            <w:r w:rsidRPr="00874396">
              <w:rPr>
                <w:b/>
                <w:lang w:val="sr-Cyrl-CS"/>
              </w:rPr>
              <w:t>641</w:t>
            </w:r>
          </w:p>
        </w:tc>
        <w:tc>
          <w:tcPr>
            <w:tcW w:w="5218" w:type="dxa"/>
          </w:tcPr>
          <w:p w14:paraId="68B1193F" w14:textId="77777777" w:rsidR="00D10351" w:rsidRPr="00874396" w:rsidRDefault="00D10351" w:rsidP="00145F7F">
            <w:pPr>
              <w:jc w:val="both"/>
              <w:rPr>
                <w:b/>
                <w:bCs/>
                <w:iCs/>
                <w:lang w:val="sr-Cyrl-CS"/>
              </w:rPr>
            </w:pPr>
            <w:r w:rsidRPr="00874396">
              <w:rPr>
                <w:b/>
                <w:lang w:val="sr-Cyrl-CS"/>
              </w:rPr>
              <w:t xml:space="preserve">Приходи од укидања одложених прихода по основу донација </w:t>
            </w:r>
          </w:p>
        </w:tc>
        <w:tc>
          <w:tcPr>
            <w:tcW w:w="1568" w:type="dxa"/>
            <w:noWrap/>
            <w:vAlign w:val="bottom"/>
          </w:tcPr>
          <w:p w14:paraId="6D227813" w14:textId="77777777" w:rsidR="00D10351" w:rsidRPr="00874396" w:rsidRDefault="00874396" w:rsidP="004716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874396">
              <w:rPr>
                <w:b/>
                <w:sz w:val="22"/>
                <w:szCs w:val="22"/>
              </w:rPr>
              <w:t>41</w:t>
            </w:r>
            <w:r w:rsidR="00D10351" w:rsidRPr="00874396">
              <w:rPr>
                <w:b/>
                <w:sz w:val="22"/>
                <w:szCs w:val="22"/>
                <w:lang w:val="sr-Cyrl-CS"/>
              </w:rPr>
              <w:t>.000</w:t>
            </w:r>
          </w:p>
        </w:tc>
      </w:tr>
      <w:tr w:rsidR="00D10351" w:rsidRPr="00E65701" w14:paraId="5C0C2CBC" w14:textId="77777777" w:rsidTr="00AE2B2D">
        <w:trPr>
          <w:trHeight w:val="282"/>
          <w:jc w:val="center"/>
        </w:trPr>
        <w:tc>
          <w:tcPr>
            <w:tcW w:w="1836" w:type="dxa"/>
            <w:vAlign w:val="center"/>
          </w:tcPr>
          <w:p w14:paraId="73A87673" w14:textId="77777777" w:rsidR="00D10351" w:rsidRPr="00874396" w:rsidRDefault="00874396" w:rsidP="001A0778">
            <w:pPr>
              <w:rPr>
                <w:b/>
                <w:lang w:val="sr-Cyrl-CS"/>
              </w:rPr>
            </w:pPr>
            <w:r>
              <w:rPr>
                <w:b/>
              </w:rPr>
              <w:t>61</w:t>
            </w:r>
            <w:r w:rsidR="001A0778">
              <w:rPr>
                <w:b/>
              </w:rPr>
              <w:t>4</w:t>
            </w:r>
            <w:r>
              <w:rPr>
                <w:b/>
              </w:rPr>
              <w:t>,</w:t>
            </w:r>
            <w:r w:rsidR="00D10351" w:rsidRPr="00874396">
              <w:rPr>
                <w:b/>
                <w:lang w:val="sr-Cyrl-CS"/>
              </w:rPr>
              <w:t>61</w:t>
            </w:r>
            <w:r w:rsidR="00CF3B07" w:rsidRPr="00874396">
              <w:rPr>
                <w:b/>
                <w:lang w:val="sr-Cyrl-CS"/>
              </w:rPr>
              <w:t>5</w:t>
            </w:r>
            <w:r w:rsidR="004D7547" w:rsidRPr="00874396">
              <w:rPr>
                <w:b/>
                <w:lang w:val="sr-Cyrl-CS"/>
              </w:rPr>
              <w:t>,</w:t>
            </w:r>
            <w:r w:rsidR="001A0778">
              <w:rPr>
                <w:b/>
                <w:lang w:val="sr-Cyrl-CS"/>
              </w:rPr>
              <w:t>659, 670,</w:t>
            </w:r>
            <w:r w:rsidR="004D7547" w:rsidRPr="00874396">
              <w:rPr>
                <w:b/>
                <w:lang w:val="sr-Cyrl-CS"/>
              </w:rPr>
              <w:t>678,679,663</w:t>
            </w:r>
            <w:r w:rsidR="00D10351" w:rsidRPr="00874396">
              <w:rPr>
                <w:b/>
                <w:lang w:val="sr-Cyrl-CS"/>
              </w:rPr>
              <w:t>,692</w:t>
            </w:r>
          </w:p>
        </w:tc>
        <w:tc>
          <w:tcPr>
            <w:tcW w:w="5218" w:type="dxa"/>
            <w:vAlign w:val="center"/>
          </w:tcPr>
          <w:p w14:paraId="20D51C01" w14:textId="77777777" w:rsidR="00D10351" w:rsidRPr="00874396" w:rsidRDefault="00D10351" w:rsidP="00145F7F">
            <w:pPr>
              <w:jc w:val="both"/>
              <w:rPr>
                <w:b/>
                <w:lang w:val="sr-Cyrl-CS"/>
              </w:rPr>
            </w:pPr>
            <w:r w:rsidRPr="00874396">
              <w:rPr>
                <w:b/>
                <w:lang w:val="sr-Cyrl-CS"/>
              </w:rPr>
              <w:t>Остали приходи</w:t>
            </w:r>
          </w:p>
        </w:tc>
        <w:tc>
          <w:tcPr>
            <w:tcW w:w="1568" w:type="dxa"/>
            <w:noWrap/>
            <w:vAlign w:val="bottom"/>
          </w:tcPr>
          <w:p w14:paraId="2AA02084" w14:textId="77777777" w:rsidR="00D10351" w:rsidRPr="00874396" w:rsidRDefault="0070213B" w:rsidP="00E65701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874396">
              <w:rPr>
                <w:b/>
                <w:sz w:val="22"/>
                <w:szCs w:val="22"/>
              </w:rPr>
              <w:t>2</w:t>
            </w:r>
            <w:r w:rsidR="00D10351" w:rsidRPr="00874396">
              <w:rPr>
                <w:b/>
                <w:sz w:val="22"/>
                <w:szCs w:val="22"/>
                <w:lang w:val="sr-Cyrl-CS"/>
              </w:rPr>
              <w:t>.000</w:t>
            </w:r>
          </w:p>
        </w:tc>
      </w:tr>
      <w:tr w:rsidR="00D10351" w:rsidRPr="00E65701" w14:paraId="15224BBE" w14:textId="77777777" w:rsidTr="00D11D1E">
        <w:trPr>
          <w:trHeight w:val="539"/>
          <w:jc w:val="center"/>
        </w:trPr>
        <w:tc>
          <w:tcPr>
            <w:tcW w:w="1836" w:type="dxa"/>
            <w:vAlign w:val="center"/>
          </w:tcPr>
          <w:p w14:paraId="5A1D1EC2" w14:textId="77777777" w:rsidR="00D10351" w:rsidRPr="006A7385" w:rsidRDefault="00D10351" w:rsidP="00E65701">
            <w:pPr>
              <w:jc w:val="center"/>
              <w:rPr>
                <w:b/>
                <w:highlight w:val="yellow"/>
                <w:lang w:val="sr-Cyrl-CS"/>
              </w:rPr>
            </w:pPr>
          </w:p>
        </w:tc>
        <w:tc>
          <w:tcPr>
            <w:tcW w:w="5218" w:type="dxa"/>
            <w:vAlign w:val="center"/>
          </w:tcPr>
          <w:p w14:paraId="2A31D8FC" w14:textId="77777777" w:rsidR="00D10351" w:rsidRPr="00874396" w:rsidRDefault="00D10351" w:rsidP="00E65701">
            <w:pPr>
              <w:jc w:val="right"/>
              <w:rPr>
                <w:b/>
                <w:bCs/>
                <w:iCs/>
                <w:lang w:val="sr-Cyrl-CS"/>
              </w:rPr>
            </w:pPr>
            <w:r w:rsidRPr="00874396">
              <w:rPr>
                <w:b/>
                <w:bCs/>
                <w:iCs/>
                <w:lang w:val="sr-Cyrl-CS"/>
              </w:rPr>
              <w:t>УКУПНИ ПРИХОД:</w:t>
            </w:r>
          </w:p>
        </w:tc>
        <w:tc>
          <w:tcPr>
            <w:tcW w:w="1568" w:type="dxa"/>
            <w:noWrap/>
            <w:vAlign w:val="center"/>
          </w:tcPr>
          <w:p w14:paraId="555E1396" w14:textId="298F58A9" w:rsidR="00D10351" w:rsidRPr="003B082A" w:rsidRDefault="00874396" w:rsidP="004716EE">
            <w:pPr>
              <w:jc w:val="right"/>
              <w:rPr>
                <w:b/>
                <w:bCs/>
                <w:lang w:val="sr-Cyrl-RS"/>
              </w:rPr>
            </w:pPr>
            <w:r w:rsidRPr="00874396">
              <w:rPr>
                <w:b/>
                <w:bCs/>
              </w:rPr>
              <w:t>1.</w:t>
            </w:r>
            <w:r w:rsidR="003B082A">
              <w:rPr>
                <w:b/>
                <w:bCs/>
                <w:lang w:val="sr-Cyrl-RS"/>
              </w:rPr>
              <w:t>711.362</w:t>
            </w:r>
          </w:p>
        </w:tc>
      </w:tr>
    </w:tbl>
    <w:p w14:paraId="5FC0813A" w14:textId="16149944" w:rsidR="006D1B4C" w:rsidRPr="005F080D" w:rsidRDefault="006D1B4C" w:rsidP="00E65701">
      <w:pPr>
        <w:jc w:val="both"/>
        <w:rPr>
          <w:lang w:val="sr-Cyrl-CS"/>
        </w:rPr>
      </w:pPr>
      <w:r w:rsidRPr="00E65701">
        <w:rPr>
          <w:b/>
          <w:lang w:val="sr-Cyrl-CS"/>
        </w:rPr>
        <w:br w:type="page"/>
      </w:r>
      <w:r w:rsidRPr="00E65701">
        <w:rPr>
          <w:b/>
          <w:lang w:val="sr-Cyrl-CS"/>
        </w:rPr>
        <w:lastRenderedPageBreak/>
        <w:t xml:space="preserve">2. </w:t>
      </w:r>
      <w:r w:rsidRPr="00E65701">
        <w:rPr>
          <w:b/>
          <w:lang w:val="sr-Cyrl-CS"/>
        </w:rPr>
        <w:tab/>
      </w:r>
      <w:r w:rsidRPr="005F080D">
        <w:rPr>
          <w:lang w:val="sr-Cyrl-CS"/>
        </w:rPr>
        <w:t>Укупн</w:t>
      </w:r>
      <w:r w:rsidR="001E46D5" w:rsidRPr="005F080D">
        <w:rPr>
          <w:lang w:val="sr-Cyrl-CS"/>
        </w:rPr>
        <w:t>о</w:t>
      </w:r>
      <w:r w:rsidRPr="005F080D">
        <w:rPr>
          <w:lang w:val="sr-Cyrl-CS"/>
        </w:rPr>
        <w:t xml:space="preserve"> планиран</w:t>
      </w:r>
      <w:r w:rsidR="00946C90">
        <w:rPr>
          <w:lang w:val="sr-Cyrl-CS"/>
        </w:rPr>
        <w:t>е</w:t>
      </w:r>
      <w:r w:rsidRPr="005F080D">
        <w:rPr>
          <w:lang w:val="sr-Cyrl-CS"/>
        </w:rPr>
        <w:t xml:space="preserve"> </w:t>
      </w:r>
      <w:r w:rsidRPr="005F080D">
        <w:rPr>
          <w:b/>
          <w:lang w:val="sr-Cyrl-CS"/>
        </w:rPr>
        <w:t>расход</w:t>
      </w:r>
      <w:r w:rsidR="00946C90">
        <w:rPr>
          <w:b/>
          <w:lang w:val="sr-Cyrl-CS"/>
        </w:rPr>
        <w:t>е</w:t>
      </w:r>
      <w:r w:rsidRPr="005F080D">
        <w:rPr>
          <w:b/>
          <w:lang w:val="sr-Cyrl-CS"/>
        </w:rPr>
        <w:t xml:space="preserve"> Агенције </w:t>
      </w:r>
      <w:r w:rsidR="00F51B0A" w:rsidRPr="005F080D">
        <w:rPr>
          <w:lang w:val="sr-Cyrl-CS"/>
        </w:rPr>
        <w:t xml:space="preserve">за </w:t>
      </w:r>
      <w:r w:rsidR="00270030" w:rsidRPr="005F080D">
        <w:t>202</w:t>
      </w:r>
      <w:r w:rsidR="00445054">
        <w:t>4</w:t>
      </w:r>
      <w:r w:rsidR="00270030" w:rsidRPr="005F080D">
        <w:t>.</w:t>
      </w:r>
      <w:r w:rsidRPr="005F080D">
        <w:rPr>
          <w:lang w:val="sr-Cyrl-CS"/>
        </w:rPr>
        <w:t xml:space="preserve"> годину чине следеће ставке:</w:t>
      </w:r>
    </w:p>
    <w:p w14:paraId="772A79AA" w14:textId="77777777" w:rsidR="00AF09DA" w:rsidRPr="000D6DF7" w:rsidRDefault="00AF09DA" w:rsidP="00E65701">
      <w:pPr>
        <w:rPr>
          <w:sz w:val="10"/>
          <w:szCs w:val="10"/>
          <w:highlight w:val="yellow"/>
          <w:lang w:val="sr-Cyrl-CS"/>
        </w:rPr>
      </w:pPr>
    </w:p>
    <w:p w14:paraId="338A68AB" w14:textId="77777777" w:rsidR="006D1B4C" w:rsidRPr="00E65701" w:rsidRDefault="005C64CC" w:rsidP="005C64CC">
      <w:pPr>
        <w:jc w:val="center"/>
        <w:rPr>
          <w:i/>
          <w:lang w:val="sr-Cyrl-CS"/>
        </w:rPr>
      </w:pPr>
      <w:r>
        <w:rPr>
          <w:i/>
        </w:rPr>
        <w:t xml:space="preserve">                                                                                                          </w:t>
      </w:r>
      <w:r w:rsidR="006D1B4C" w:rsidRPr="005F080D">
        <w:rPr>
          <w:i/>
          <w:lang w:val="sr-Cyrl-CS"/>
        </w:rPr>
        <w:t>(у хиљадама динара)</w:t>
      </w:r>
    </w:p>
    <w:tbl>
      <w:tblPr>
        <w:tblW w:w="8506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60" w:firstRow="1" w:lastRow="1" w:firstColumn="0" w:lastColumn="0" w:noHBand="0" w:noVBand="0"/>
      </w:tblPr>
      <w:tblGrid>
        <w:gridCol w:w="1358"/>
        <w:gridCol w:w="4784"/>
        <w:gridCol w:w="2364"/>
      </w:tblGrid>
      <w:tr w:rsidR="006D1B4C" w:rsidRPr="00E65701" w14:paraId="274384BE" w14:textId="77777777" w:rsidTr="005A4AEE">
        <w:trPr>
          <w:cantSplit/>
          <w:trHeight w:val="500"/>
          <w:tblHeader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14:paraId="5FDE2FFA" w14:textId="77777777" w:rsidR="006D1B4C" w:rsidRPr="00E65701" w:rsidRDefault="006D1B4C" w:rsidP="00E6570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lang w:val="sr-Cyrl-CS"/>
              </w:rPr>
              <w:t>Конто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69E36B13" w14:textId="77777777" w:rsidR="006D1B4C" w:rsidRPr="00E65701" w:rsidRDefault="006D1B4C" w:rsidP="00E65701">
            <w:pPr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lang w:val="sr-Cyrl-CS"/>
              </w:rPr>
              <w:t>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14:paraId="548FAF43" w14:textId="77777777" w:rsidR="006D1B4C" w:rsidRPr="00E65701" w:rsidRDefault="006D1B4C" w:rsidP="00E6570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lang w:val="sr-Cyrl-CS"/>
              </w:rPr>
              <w:t>Износ</w:t>
            </w:r>
          </w:p>
        </w:tc>
      </w:tr>
      <w:tr w:rsidR="006D1B4C" w:rsidRPr="00E65701" w14:paraId="4FD4630A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644839F9" w14:textId="77777777" w:rsidR="006D1B4C" w:rsidRPr="004638C4" w:rsidRDefault="006D1B4C" w:rsidP="00E65701">
            <w:pPr>
              <w:jc w:val="center"/>
              <w:rPr>
                <w:bCs/>
                <w:lang w:val="sr-Cyrl-CS"/>
              </w:rPr>
            </w:pPr>
            <w:r w:rsidRPr="004638C4">
              <w:rPr>
                <w:bCs/>
                <w:lang w:val="sr-Cyrl-CS"/>
              </w:rPr>
              <w:t>512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41E4F434" w14:textId="77777777" w:rsidR="006D1B4C" w:rsidRPr="004638C4" w:rsidRDefault="006D1B4C" w:rsidP="00145F7F">
            <w:pPr>
              <w:jc w:val="both"/>
              <w:rPr>
                <w:bCs/>
                <w:lang w:val="sr-Cyrl-CS"/>
              </w:rPr>
            </w:pPr>
            <w:r w:rsidRPr="004638C4">
              <w:rPr>
                <w:bCs/>
                <w:lang w:val="sr-Cyrl-CS"/>
              </w:rPr>
              <w:t>Трошкови осталог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07793434" w14:textId="78F90098" w:rsidR="006D1B4C" w:rsidRPr="0044051E" w:rsidRDefault="0044051E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47.950</w:t>
            </w:r>
          </w:p>
        </w:tc>
      </w:tr>
      <w:tr w:rsidR="006D1B4C" w:rsidRPr="00E65701" w14:paraId="46B401D6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21E860A9" w14:textId="77777777" w:rsidR="006D1B4C" w:rsidRPr="004638C4" w:rsidRDefault="006D1B4C" w:rsidP="00E65701">
            <w:pPr>
              <w:jc w:val="center"/>
              <w:rPr>
                <w:bCs/>
                <w:lang w:val="sr-Cyrl-CS"/>
              </w:rPr>
            </w:pPr>
            <w:r w:rsidRPr="004638C4">
              <w:rPr>
                <w:bCs/>
                <w:lang w:val="sr-Cyrl-CS"/>
              </w:rPr>
              <w:t>513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0E7B1" w14:textId="77777777" w:rsidR="006D1B4C" w:rsidRPr="004638C4" w:rsidRDefault="006D1B4C" w:rsidP="00145F7F">
            <w:pPr>
              <w:jc w:val="both"/>
              <w:rPr>
                <w:bCs/>
                <w:lang w:val="sr-Cyrl-CS"/>
              </w:rPr>
            </w:pPr>
            <w:r w:rsidRPr="004638C4">
              <w:rPr>
                <w:bCs/>
                <w:lang w:val="sr-Cyrl-CS"/>
              </w:rPr>
              <w:t>Трошкови горива и енергије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6B556942" w14:textId="20F2DA99" w:rsidR="006D1B4C" w:rsidRPr="0044051E" w:rsidRDefault="0044051E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40.300</w:t>
            </w:r>
          </w:p>
        </w:tc>
      </w:tr>
      <w:tr w:rsidR="006D1B4C" w:rsidRPr="00E65701" w14:paraId="4F7B444C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02B74823" w14:textId="77777777" w:rsidR="006D1B4C" w:rsidRPr="004638C4" w:rsidRDefault="005B2EE2" w:rsidP="00E65701">
            <w:pPr>
              <w:jc w:val="center"/>
              <w:rPr>
                <w:bCs/>
                <w:lang w:val="sr-Cyrl-CS"/>
              </w:rPr>
            </w:pPr>
            <w:r w:rsidRPr="004638C4">
              <w:rPr>
                <w:bCs/>
                <w:lang w:val="sr-Cyrl-CS"/>
              </w:rPr>
              <w:t>514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4C570E94" w14:textId="77777777" w:rsidR="006D1B4C" w:rsidRPr="004638C4" w:rsidRDefault="005B2EE2" w:rsidP="00145F7F">
            <w:pPr>
              <w:jc w:val="both"/>
              <w:rPr>
                <w:bCs/>
                <w:lang w:val="sr-Cyrl-CS"/>
              </w:rPr>
            </w:pPr>
            <w:r w:rsidRPr="004638C4">
              <w:rPr>
                <w:bCs/>
                <w:lang w:val="sr-Cyrl-CS"/>
              </w:rPr>
              <w:t>Трошкови резервних делова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42D70F85" w14:textId="798D2611" w:rsidR="006D1B4C" w:rsidRPr="0044051E" w:rsidRDefault="0044051E" w:rsidP="00345313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3.200</w:t>
            </w:r>
          </w:p>
        </w:tc>
      </w:tr>
      <w:tr w:rsidR="00AD4BC5" w:rsidRPr="00E65701" w14:paraId="7A63555E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46F7EF6D" w14:textId="77777777" w:rsidR="00AD4BC5" w:rsidRPr="00BF2017" w:rsidRDefault="005B2EE2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515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30A8FDF1" w14:textId="77777777" w:rsidR="00AD4BC5" w:rsidRPr="00BF2017" w:rsidRDefault="005B2EE2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једнократног отписа алата и инвентара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5E22DC1E" w14:textId="12AACFCF" w:rsidR="00AD4BC5" w:rsidRPr="0044051E" w:rsidRDefault="0044051E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20.700</w:t>
            </w:r>
          </w:p>
        </w:tc>
      </w:tr>
      <w:tr w:rsidR="005B2EE2" w:rsidRPr="00E65701" w14:paraId="69A23BEA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4FCEFB9F" w14:textId="77777777" w:rsidR="005B2EE2" w:rsidRPr="00BF2017" w:rsidRDefault="005B2EE2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5297E1FF" w14:textId="77777777" w:rsidR="005B2EE2" w:rsidRPr="00BF2017" w:rsidRDefault="005B2EE2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27C5C84F" w14:textId="55289A76" w:rsidR="005B2EE2" w:rsidRPr="0086528F" w:rsidRDefault="0086528F" w:rsidP="00E65701">
            <w:pPr>
              <w:jc w:val="right"/>
              <w:rPr>
                <w:bCs/>
                <w:lang w:val="sr-Latn-RS"/>
              </w:rPr>
            </w:pPr>
            <w:r>
              <w:rPr>
                <w:bCs/>
                <w:lang w:val="sr-Latn-RS"/>
              </w:rPr>
              <w:t>842</w:t>
            </w:r>
            <w:r w:rsidR="0044051E" w:rsidRPr="00E8323C">
              <w:rPr>
                <w:bCs/>
                <w:lang w:val="sr-Cyrl-CS"/>
              </w:rPr>
              <w:t>.</w:t>
            </w:r>
            <w:r>
              <w:rPr>
                <w:bCs/>
                <w:lang w:val="sr-Latn-RS"/>
              </w:rPr>
              <w:t>589</w:t>
            </w:r>
          </w:p>
        </w:tc>
      </w:tr>
      <w:tr w:rsidR="006D1B4C" w:rsidRPr="00E65701" w14:paraId="11BCBE69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0FE16936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8DF0FE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416318D7" w14:textId="7966462E" w:rsidR="006D1B4C" w:rsidRPr="0086528F" w:rsidRDefault="0086528F" w:rsidP="00345313">
            <w:pPr>
              <w:jc w:val="right"/>
              <w:rPr>
                <w:bCs/>
                <w:lang w:val="sr-Latn-RS"/>
              </w:rPr>
            </w:pPr>
            <w:r>
              <w:rPr>
                <w:bCs/>
                <w:lang w:val="sr-Latn-RS"/>
              </w:rPr>
              <w:t>127.653</w:t>
            </w:r>
          </w:p>
        </w:tc>
      </w:tr>
      <w:tr w:rsidR="006D1B4C" w:rsidRPr="00E65701" w14:paraId="7B33FC71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10E16E81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335912B8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накнада по уговору о делу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7B2FFE19" w14:textId="7003E15B" w:rsidR="006D1B4C" w:rsidRPr="00BF2017" w:rsidRDefault="00345313" w:rsidP="00BF2017">
            <w:pPr>
              <w:jc w:val="right"/>
              <w:rPr>
                <w:bCs/>
              </w:rPr>
            </w:pPr>
            <w:r w:rsidRPr="00BF2017">
              <w:rPr>
                <w:bCs/>
              </w:rPr>
              <w:t>1</w:t>
            </w:r>
            <w:r w:rsidR="00A610AC" w:rsidRPr="00BF2017">
              <w:rPr>
                <w:bCs/>
                <w:lang w:val="sr-Cyrl-CS"/>
              </w:rPr>
              <w:t>.</w:t>
            </w:r>
            <w:r w:rsidR="0044051E">
              <w:rPr>
                <w:bCs/>
                <w:lang w:val="sr-Cyrl-CS"/>
              </w:rPr>
              <w:t>200</w:t>
            </w:r>
          </w:p>
        </w:tc>
      </w:tr>
      <w:tr w:rsidR="006D1B4C" w:rsidRPr="00E65701" w14:paraId="2CFC72D9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14686288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8A90B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1299AFDD" w14:textId="34ABAFD7" w:rsidR="006D1B4C" w:rsidRPr="00BF2017" w:rsidRDefault="0044051E" w:rsidP="00E65701">
            <w:pPr>
              <w:jc w:val="righ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650</w:t>
            </w:r>
          </w:p>
        </w:tc>
      </w:tr>
      <w:tr w:rsidR="006D1B4C" w:rsidRPr="00E65701" w14:paraId="06EE1038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6BCEC632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7696646C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0297719C" w14:textId="023E0DB2" w:rsidR="006D1B4C" w:rsidRPr="00BF2017" w:rsidRDefault="0044051E" w:rsidP="00E65701">
            <w:pPr>
              <w:jc w:val="righ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18.700</w:t>
            </w:r>
          </w:p>
        </w:tc>
      </w:tr>
      <w:tr w:rsidR="006D1B4C" w:rsidRPr="00E65701" w14:paraId="36826251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75F0DDB4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763D6A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Tрошкови накнад</w:t>
            </w:r>
            <w:r w:rsidR="00E73BD5" w:rsidRPr="00BF2017">
              <w:rPr>
                <w:bCs/>
                <w:lang w:val="sr-Cyrl-CS"/>
              </w:rPr>
              <w:t>а</w:t>
            </w:r>
            <w:r w:rsidRPr="00BF2017">
              <w:rPr>
                <w:bCs/>
                <w:lang w:val="sr-Cyrl-CS"/>
              </w:rPr>
              <w:t xml:space="preserve"> по другим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371EDFF4" w14:textId="77777777" w:rsidR="006D1B4C" w:rsidRPr="00BF2017" w:rsidRDefault="00BF2017" w:rsidP="00E65701">
            <w:pPr>
              <w:jc w:val="right"/>
              <w:rPr>
                <w:bCs/>
              </w:rPr>
            </w:pPr>
            <w:r w:rsidRPr="00BF2017">
              <w:rPr>
                <w:bCs/>
              </w:rPr>
              <w:t>150</w:t>
            </w:r>
          </w:p>
        </w:tc>
      </w:tr>
      <w:tr w:rsidR="006D1B4C" w:rsidRPr="005E5721" w14:paraId="341ED323" w14:textId="77777777" w:rsidTr="005E572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43028CA0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53D9AFBD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14:paraId="6137C8CA" w14:textId="39D0C1E7" w:rsidR="006D1B4C" w:rsidRPr="005E5721" w:rsidRDefault="00D82A05" w:rsidP="00E65701">
            <w:pPr>
              <w:jc w:val="right"/>
              <w:rPr>
                <w:bCs/>
                <w:lang w:val="sr-Cyrl-CS"/>
              </w:rPr>
            </w:pPr>
            <w:r w:rsidRPr="005E5721">
              <w:rPr>
                <w:bCs/>
                <w:lang w:val="sr-Latn-RS"/>
              </w:rPr>
              <w:t>5</w:t>
            </w:r>
            <w:r w:rsidR="00A610AC" w:rsidRPr="005E5721">
              <w:rPr>
                <w:bCs/>
                <w:lang w:val="sr-Cyrl-CS"/>
              </w:rPr>
              <w:t>.</w:t>
            </w:r>
            <w:r w:rsidRPr="005E5721">
              <w:rPr>
                <w:bCs/>
                <w:lang w:val="sr-Cyrl-CS"/>
              </w:rPr>
              <w:t>4</w:t>
            </w:r>
            <w:r w:rsidR="00A610AC" w:rsidRPr="005E5721">
              <w:rPr>
                <w:bCs/>
                <w:lang w:val="sr-Cyrl-CS"/>
              </w:rPr>
              <w:t>0</w:t>
            </w:r>
            <w:r w:rsidR="00F6401E" w:rsidRPr="005E5721">
              <w:rPr>
                <w:bCs/>
                <w:lang w:val="sr-Cyrl-CS"/>
              </w:rPr>
              <w:t>0</w:t>
            </w:r>
          </w:p>
        </w:tc>
      </w:tr>
      <w:tr w:rsidR="006D1B4C" w:rsidRPr="00E65701" w14:paraId="0922A6E8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1D96B2D2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529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6D23E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Остали лични расходи и накнаде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52CC77F4" w14:textId="015CA1CF" w:rsidR="006D1B4C" w:rsidRPr="00BF2017" w:rsidRDefault="0044051E" w:rsidP="00E65701">
            <w:pPr>
              <w:jc w:val="right"/>
              <w:rPr>
                <w:bCs/>
              </w:rPr>
            </w:pPr>
            <w:r>
              <w:rPr>
                <w:bCs/>
                <w:lang w:val="sr-Cyrl-RS"/>
              </w:rPr>
              <w:t>29</w:t>
            </w:r>
            <w:r w:rsidR="00BF2017">
              <w:rPr>
                <w:bCs/>
              </w:rPr>
              <w:t>.200</w:t>
            </w:r>
          </w:p>
        </w:tc>
      </w:tr>
      <w:tr w:rsidR="006D1B4C" w:rsidRPr="00E65701" w14:paraId="7901E120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1169CEE7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531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2333255F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7C2D82DA" w14:textId="6E29B0E4" w:rsidR="006D1B4C" w:rsidRPr="0044051E" w:rsidRDefault="0044051E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60</w:t>
            </w:r>
            <w:r w:rsidR="00BF2017">
              <w:rPr>
                <w:bCs/>
              </w:rPr>
              <w:t>.</w:t>
            </w:r>
            <w:r>
              <w:rPr>
                <w:bCs/>
                <w:lang w:val="sr-Cyrl-RS"/>
              </w:rPr>
              <w:t>115</w:t>
            </w:r>
          </w:p>
        </w:tc>
      </w:tr>
      <w:tr w:rsidR="006D1B4C" w:rsidRPr="00E65701" w14:paraId="18FBB73D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5826733F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532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02402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2A123EB0" w14:textId="58345AFC" w:rsidR="006D1B4C" w:rsidRPr="0044051E" w:rsidRDefault="0044051E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51</w:t>
            </w:r>
            <w:r w:rsidR="00BF2017">
              <w:rPr>
                <w:bCs/>
              </w:rPr>
              <w:t>.</w:t>
            </w:r>
            <w:r>
              <w:rPr>
                <w:bCs/>
                <w:lang w:val="sr-Cyrl-RS"/>
              </w:rPr>
              <w:t>665</w:t>
            </w:r>
          </w:p>
        </w:tc>
      </w:tr>
      <w:tr w:rsidR="006D1B4C" w:rsidRPr="00E65701" w14:paraId="60C50918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0BB155B6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533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2D31E396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закупнина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6DF4BB5E" w14:textId="0D5F1A62" w:rsidR="006D1B4C" w:rsidRPr="00BF2017" w:rsidRDefault="0044051E" w:rsidP="00E65701">
            <w:pPr>
              <w:jc w:val="right"/>
              <w:rPr>
                <w:bCs/>
              </w:rPr>
            </w:pPr>
            <w:r>
              <w:rPr>
                <w:bCs/>
                <w:lang w:val="sr-Cyrl-RS"/>
              </w:rPr>
              <w:t>9</w:t>
            </w:r>
            <w:r w:rsidR="00345313" w:rsidRPr="00BF2017">
              <w:rPr>
                <w:bCs/>
              </w:rPr>
              <w:t>.000</w:t>
            </w:r>
          </w:p>
        </w:tc>
      </w:tr>
      <w:tr w:rsidR="006D1B4C" w:rsidRPr="00E65701" w14:paraId="7D4B5AD4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01FAD8FB" w14:textId="77777777" w:rsidR="006D1B4C" w:rsidRPr="00BF2017" w:rsidRDefault="006D1B4C" w:rsidP="00E65701">
            <w:pPr>
              <w:jc w:val="center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539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2C0F2" w14:textId="77777777" w:rsidR="006D1B4C" w:rsidRPr="00BF2017" w:rsidRDefault="006D1B4C" w:rsidP="00145F7F">
            <w:pPr>
              <w:jc w:val="both"/>
              <w:rPr>
                <w:bCs/>
                <w:lang w:val="sr-Cyrl-CS"/>
              </w:rPr>
            </w:pPr>
            <w:r w:rsidRPr="00BF2017">
              <w:rPr>
                <w:bCs/>
                <w:lang w:val="sr-Cyrl-CS"/>
              </w:rPr>
              <w:t>Трошкови осталих услуга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14:paraId="5A90BA63" w14:textId="4C1FAD78" w:rsidR="006D1B4C" w:rsidRPr="00C95679" w:rsidRDefault="0044051E" w:rsidP="00E65701">
            <w:pPr>
              <w:jc w:val="right"/>
              <w:rPr>
                <w:bCs/>
              </w:rPr>
            </w:pPr>
            <w:r>
              <w:rPr>
                <w:bCs/>
                <w:lang w:val="sr-Cyrl-CS"/>
              </w:rPr>
              <w:t>5</w:t>
            </w:r>
            <w:r w:rsidR="00345313" w:rsidRPr="00BF2017">
              <w:rPr>
                <w:bCs/>
                <w:lang w:val="sr-Cyrl-CS"/>
              </w:rPr>
              <w:t>.</w:t>
            </w:r>
            <w:r>
              <w:rPr>
                <w:bCs/>
                <w:lang w:val="sr-Cyrl-CS"/>
              </w:rPr>
              <w:t>0</w:t>
            </w:r>
            <w:r w:rsidR="008A049F" w:rsidRPr="00BF2017">
              <w:rPr>
                <w:bCs/>
                <w:lang w:val="sr-Cyrl-CS"/>
              </w:rPr>
              <w:t>00</w:t>
            </w:r>
          </w:p>
        </w:tc>
      </w:tr>
      <w:tr w:rsidR="00031AA9" w:rsidRPr="00E65701" w14:paraId="48D7E71F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4EE86250" w14:textId="77777777" w:rsidR="00031AA9" w:rsidRPr="008C2770" w:rsidRDefault="00031AA9" w:rsidP="00E65701">
            <w:pPr>
              <w:jc w:val="center"/>
              <w:rPr>
                <w:bCs/>
                <w:lang w:val="sr-Cyrl-CS"/>
              </w:rPr>
            </w:pPr>
            <w:r w:rsidRPr="008C2770">
              <w:rPr>
                <w:bCs/>
                <w:lang w:val="sr-Cyrl-CS"/>
              </w:rPr>
              <w:t>540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44107519" w14:textId="77777777" w:rsidR="00031AA9" w:rsidRPr="008C2770" w:rsidRDefault="00031AA9" w:rsidP="00145F7F">
            <w:pPr>
              <w:jc w:val="both"/>
              <w:rPr>
                <w:bCs/>
                <w:lang w:val="sr-Cyrl-CS"/>
              </w:rPr>
            </w:pPr>
            <w:r w:rsidRPr="008C2770">
              <w:rPr>
                <w:bCs/>
                <w:lang w:val="sr-Cyrl-CS"/>
              </w:rPr>
              <w:t>Трошкови амортизације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14:paraId="46691859" w14:textId="726D38B4" w:rsidR="00031AA9" w:rsidRPr="008C2770" w:rsidRDefault="00345313" w:rsidP="00CB0B4B">
            <w:pPr>
              <w:jc w:val="right"/>
              <w:rPr>
                <w:bCs/>
              </w:rPr>
            </w:pPr>
            <w:r w:rsidRPr="008C2770">
              <w:rPr>
                <w:bCs/>
                <w:lang w:val="sr-Cyrl-CS"/>
              </w:rPr>
              <w:t>1</w:t>
            </w:r>
            <w:r w:rsidR="0044051E">
              <w:rPr>
                <w:bCs/>
                <w:lang w:val="sr-Cyrl-CS"/>
              </w:rPr>
              <w:t>81</w:t>
            </w:r>
            <w:r w:rsidR="008A049F" w:rsidRPr="008C2770">
              <w:rPr>
                <w:bCs/>
                <w:lang w:val="sr-Cyrl-CS"/>
              </w:rPr>
              <w:t>.</w:t>
            </w:r>
            <w:r w:rsidRPr="008C2770">
              <w:rPr>
                <w:bCs/>
              </w:rPr>
              <w:t>0</w:t>
            </w:r>
            <w:r w:rsidR="00B860B9" w:rsidRPr="008C2770">
              <w:rPr>
                <w:bCs/>
              </w:rPr>
              <w:t>00</w:t>
            </w:r>
          </w:p>
        </w:tc>
      </w:tr>
      <w:tr w:rsidR="006D1B4C" w:rsidRPr="00E65701" w14:paraId="55B6C79A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1DCA7378" w14:textId="77777777" w:rsidR="006D1B4C" w:rsidRPr="004E7A02" w:rsidRDefault="00031AA9" w:rsidP="00E65701">
            <w:pPr>
              <w:jc w:val="center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545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7ABC88F3" w14:textId="77777777" w:rsidR="006D1B4C" w:rsidRPr="004E7A02" w:rsidRDefault="00031AA9" w:rsidP="00145F7F">
            <w:pPr>
              <w:jc w:val="both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Трошкови резервисања за накнаде и друге бенефиције запослених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14:paraId="2DDEC19F" w14:textId="77777777" w:rsidR="006D1B4C" w:rsidRPr="004E7A02" w:rsidRDefault="00F6401E" w:rsidP="00E65701">
            <w:pPr>
              <w:jc w:val="right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5.000</w:t>
            </w:r>
          </w:p>
        </w:tc>
      </w:tr>
      <w:tr w:rsidR="006D1B4C" w:rsidRPr="00E65701" w14:paraId="2D3205AB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60144CCA" w14:textId="77777777" w:rsidR="006D1B4C" w:rsidRPr="004E7A02" w:rsidRDefault="006D1B4C" w:rsidP="00E65701">
            <w:pPr>
              <w:jc w:val="center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549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5D2C62A" w14:textId="77777777" w:rsidR="006D1B4C" w:rsidRPr="004E7A02" w:rsidRDefault="006D1B4C" w:rsidP="00145F7F">
            <w:pPr>
              <w:jc w:val="both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 xml:space="preserve">Остала дугорочна резервисања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14:paraId="0208F880" w14:textId="77777777" w:rsidR="006D1B4C" w:rsidRPr="004E7A02" w:rsidRDefault="00F6401E" w:rsidP="00E65701">
            <w:pPr>
              <w:jc w:val="right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1.000</w:t>
            </w:r>
          </w:p>
        </w:tc>
      </w:tr>
      <w:tr w:rsidR="006D1B4C" w:rsidRPr="00E65701" w14:paraId="166933CD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73102951" w14:textId="77777777" w:rsidR="006D1B4C" w:rsidRPr="004E7A02" w:rsidRDefault="006D1B4C" w:rsidP="00E65701">
            <w:pPr>
              <w:jc w:val="center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550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4E0E021C" w14:textId="77777777" w:rsidR="006D1B4C" w:rsidRPr="004E7A02" w:rsidRDefault="006D1B4C" w:rsidP="00145F7F">
            <w:pPr>
              <w:jc w:val="both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Трошкови непроизводних услуга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0A73C56A" w14:textId="1ED48448" w:rsidR="006D1B4C" w:rsidRPr="0044051E" w:rsidRDefault="00E14E7A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</w:rPr>
              <w:t>1</w:t>
            </w:r>
            <w:r w:rsidR="0044051E">
              <w:rPr>
                <w:bCs/>
                <w:lang w:val="sr-Cyrl-RS"/>
              </w:rPr>
              <w:t>63</w:t>
            </w:r>
            <w:r>
              <w:rPr>
                <w:bCs/>
              </w:rPr>
              <w:t>.</w:t>
            </w:r>
            <w:r w:rsidR="0044051E">
              <w:rPr>
                <w:bCs/>
                <w:lang w:val="sr-Cyrl-RS"/>
              </w:rPr>
              <w:t>222</w:t>
            </w:r>
          </w:p>
        </w:tc>
      </w:tr>
      <w:tr w:rsidR="006D1B4C" w:rsidRPr="00E65701" w14:paraId="25CC6288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5CF4ED1A" w14:textId="77777777" w:rsidR="006D1B4C" w:rsidRPr="004E7A02" w:rsidRDefault="006D1B4C" w:rsidP="00E65701">
            <w:pPr>
              <w:jc w:val="center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551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38F00A" w14:textId="77777777" w:rsidR="006D1B4C" w:rsidRPr="004E7A02" w:rsidRDefault="006D1B4C" w:rsidP="00145F7F">
            <w:pPr>
              <w:jc w:val="both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Трошкови репрезентације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14:paraId="125D7133" w14:textId="06099FD6" w:rsidR="006D1B4C" w:rsidRPr="004E7A02" w:rsidRDefault="0044051E" w:rsidP="004E7A02">
            <w:pPr>
              <w:jc w:val="right"/>
              <w:rPr>
                <w:bCs/>
              </w:rPr>
            </w:pPr>
            <w:r>
              <w:rPr>
                <w:bCs/>
                <w:lang w:val="sr-Cyrl-CS"/>
              </w:rPr>
              <w:t>6</w:t>
            </w:r>
            <w:r w:rsidR="00A610AC" w:rsidRPr="00E65701">
              <w:rPr>
                <w:bCs/>
                <w:lang w:val="sr-Cyrl-CS"/>
              </w:rPr>
              <w:t>.</w:t>
            </w:r>
            <w:r w:rsidR="004E7A02">
              <w:rPr>
                <w:bCs/>
              </w:rPr>
              <w:t>200</w:t>
            </w:r>
          </w:p>
        </w:tc>
      </w:tr>
      <w:tr w:rsidR="006D1B4C" w:rsidRPr="00E65701" w14:paraId="16BA6857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2CECCD4E" w14:textId="77777777" w:rsidR="006D1B4C" w:rsidRPr="004E7A02" w:rsidRDefault="006D1B4C" w:rsidP="00E65701">
            <w:pPr>
              <w:jc w:val="center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552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14:paraId="138CF145" w14:textId="77777777" w:rsidR="006D1B4C" w:rsidRPr="004E7A02" w:rsidRDefault="006D1B4C" w:rsidP="00145F7F">
            <w:pPr>
              <w:jc w:val="both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Трошкови премија осигурања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14:paraId="2110A5EE" w14:textId="3308F718" w:rsidR="006D1B4C" w:rsidRPr="0044051E" w:rsidRDefault="0044051E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12</w:t>
            </w:r>
            <w:r w:rsidR="004E7A02">
              <w:rPr>
                <w:bCs/>
              </w:rPr>
              <w:t>.</w:t>
            </w:r>
            <w:r>
              <w:rPr>
                <w:bCs/>
                <w:lang w:val="sr-Cyrl-RS"/>
              </w:rPr>
              <w:t>050</w:t>
            </w:r>
          </w:p>
        </w:tc>
      </w:tr>
      <w:tr w:rsidR="006D1B4C" w:rsidRPr="00E65701" w14:paraId="412E82BA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08419306" w14:textId="77777777" w:rsidR="006D1B4C" w:rsidRPr="004E7A02" w:rsidRDefault="006D1B4C" w:rsidP="00E65701">
            <w:pPr>
              <w:jc w:val="center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553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1F03F" w14:textId="77777777" w:rsidR="006D1B4C" w:rsidRPr="004E7A02" w:rsidRDefault="006D1B4C" w:rsidP="00145F7F">
            <w:pPr>
              <w:jc w:val="both"/>
              <w:rPr>
                <w:bCs/>
                <w:lang w:val="sr-Cyrl-CS"/>
              </w:rPr>
            </w:pPr>
            <w:r w:rsidRPr="004E7A02">
              <w:rPr>
                <w:bCs/>
                <w:lang w:val="sr-Cyrl-CS"/>
              </w:rPr>
              <w:t>Трошкови платног промета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035A7B08" w14:textId="77777777" w:rsidR="006D1B4C" w:rsidRPr="00E65701" w:rsidRDefault="00A610AC" w:rsidP="00E65701">
            <w:pPr>
              <w:jc w:val="right"/>
              <w:rPr>
                <w:bCs/>
                <w:lang w:val="sr-Cyrl-CS"/>
              </w:rPr>
            </w:pPr>
            <w:r w:rsidRPr="00E65701">
              <w:rPr>
                <w:bCs/>
                <w:lang w:val="sr-Cyrl-CS"/>
              </w:rPr>
              <w:t>1.7</w:t>
            </w:r>
            <w:r w:rsidR="00F6401E" w:rsidRPr="00E65701">
              <w:rPr>
                <w:bCs/>
                <w:lang w:val="sr-Cyrl-CS"/>
              </w:rPr>
              <w:t>00</w:t>
            </w:r>
          </w:p>
        </w:tc>
      </w:tr>
      <w:tr w:rsidR="006D1B4C" w:rsidRPr="00E65701" w14:paraId="304536D4" w14:textId="77777777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59E27A" w14:textId="77777777" w:rsidR="006D1B4C" w:rsidRPr="00230955" w:rsidRDefault="006D1B4C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554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0352320C" w14:textId="77777777" w:rsidR="006D1B4C" w:rsidRPr="00230955" w:rsidRDefault="006D1B4C" w:rsidP="00145F7F">
            <w:pPr>
              <w:jc w:val="both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Трошкови чланарина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356B408" w14:textId="68554683" w:rsidR="006D1B4C" w:rsidRPr="0044051E" w:rsidRDefault="001924AF" w:rsidP="00E65701">
            <w:pPr>
              <w:jc w:val="right"/>
              <w:rPr>
                <w:bCs/>
                <w:lang w:val="sr-Cyrl-RS"/>
              </w:rPr>
            </w:pPr>
            <w:r w:rsidRPr="0086528F">
              <w:rPr>
                <w:bCs/>
              </w:rPr>
              <w:t>9</w:t>
            </w:r>
            <w:r w:rsidR="004E7A02" w:rsidRPr="0086528F">
              <w:rPr>
                <w:bCs/>
              </w:rPr>
              <w:t>5</w:t>
            </w:r>
            <w:r w:rsidR="0044051E" w:rsidRPr="0086528F">
              <w:rPr>
                <w:bCs/>
                <w:lang w:val="sr-Cyrl-RS"/>
              </w:rPr>
              <w:t>0</w:t>
            </w:r>
          </w:p>
        </w:tc>
      </w:tr>
      <w:tr w:rsidR="006D1B4C" w:rsidRPr="00E65701" w14:paraId="06F9E4ED" w14:textId="77777777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A553C05" w14:textId="77777777" w:rsidR="006D1B4C" w:rsidRPr="00230955" w:rsidRDefault="006D1B4C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555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62EC74AD" w14:textId="77777777" w:rsidR="006D1B4C" w:rsidRPr="00230955" w:rsidRDefault="006D1B4C" w:rsidP="00145F7F">
            <w:pPr>
              <w:jc w:val="both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Трошкови пореза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44505BD" w14:textId="238541CB" w:rsidR="006D1B4C" w:rsidRPr="00E65701" w:rsidRDefault="00230955" w:rsidP="00E65701">
            <w:pPr>
              <w:jc w:val="right"/>
              <w:rPr>
                <w:bCs/>
                <w:lang w:val="sr-Cyrl-CS"/>
              </w:rPr>
            </w:pPr>
            <w:r>
              <w:rPr>
                <w:bCs/>
              </w:rPr>
              <w:t>10.</w:t>
            </w:r>
            <w:r w:rsidR="0044051E">
              <w:rPr>
                <w:bCs/>
                <w:lang w:val="sr-Cyrl-RS"/>
              </w:rPr>
              <w:t>5</w:t>
            </w:r>
            <w:r>
              <w:rPr>
                <w:bCs/>
              </w:rPr>
              <w:t>00</w:t>
            </w:r>
          </w:p>
        </w:tc>
      </w:tr>
      <w:tr w:rsidR="006D1B4C" w:rsidRPr="00E65701" w14:paraId="5956D32B" w14:textId="77777777" w:rsidTr="00943791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BD01397" w14:textId="77777777" w:rsidR="006D1B4C" w:rsidRPr="00230955" w:rsidRDefault="006D1B4C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559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388C6A3D" w14:textId="77777777" w:rsidR="006D1B4C" w:rsidRPr="00230955" w:rsidRDefault="006D1B4C" w:rsidP="00145F7F">
            <w:pPr>
              <w:jc w:val="both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Остали нематеријални трошкови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DD46C97" w14:textId="69F1E535" w:rsidR="006D1B4C" w:rsidRPr="0044051E" w:rsidRDefault="00230955" w:rsidP="00E65701">
            <w:pPr>
              <w:jc w:val="right"/>
              <w:rPr>
                <w:bCs/>
                <w:lang w:val="sr-Cyrl-RS"/>
              </w:rPr>
            </w:pPr>
            <w:r>
              <w:rPr>
                <w:bCs/>
              </w:rPr>
              <w:t>1</w:t>
            </w:r>
            <w:r w:rsidR="0044051E">
              <w:rPr>
                <w:bCs/>
                <w:lang w:val="sr-Cyrl-RS"/>
              </w:rPr>
              <w:t>6</w:t>
            </w:r>
            <w:r>
              <w:rPr>
                <w:bCs/>
              </w:rPr>
              <w:t>.</w:t>
            </w:r>
            <w:r w:rsidR="0044051E">
              <w:rPr>
                <w:bCs/>
                <w:lang w:val="sr-Cyrl-RS"/>
              </w:rPr>
              <w:t>470</w:t>
            </w:r>
          </w:p>
        </w:tc>
      </w:tr>
      <w:tr w:rsidR="006D1B4C" w:rsidRPr="00E65701" w14:paraId="2CF2D442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72EFEB44" w14:textId="77777777" w:rsidR="006D1B4C" w:rsidRPr="00230955" w:rsidRDefault="006D1B4C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lastRenderedPageBreak/>
              <w:t>562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176F3" w14:textId="77777777" w:rsidR="006D1B4C" w:rsidRPr="00230955" w:rsidRDefault="006D1B4C" w:rsidP="00145F7F">
            <w:pPr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Расходи камата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13DD542C" w14:textId="77777777" w:rsidR="006D1B4C" w:rsidRPr="00345313" w:rsidRDefault="00345313" w:rsidP="00230955">
            <w:pPr>
              <w:jc w:val="right"/>
              <w:rPr>
                <w:bCs/>
              </w:rPr>
            </w:pPr>
            <w:r>
              <w:rPr>
                <w:bCs/>
              </w:rPr>
              <w:t>1.</w:t>
            </w:r>
            <w:r w:rsidR="00230955">
              <w:rPr>
                <w:bCs/>
              </w:rPr>
              <w:t>9</w:t>
            </w:r>
            <w:r>
              <w:rPr>
                <w:bCs/>
              </w:rPr>
              <w:t>50</w:t>
            </w:r>
          </w:p>
        </w:tc>
      </w:tr>
      <w:tr w:rsidR="006D1B4C" w:rsidRPr="00E65701" w14:paraId="6600DF85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AC5AB42" w14:textId="77777777" w:rsidR="006D1B4C" w:rsidRPr="00230955" w:rsidRDefault="006D1B4C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563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0C480787" w14:textId="77777777" w:rsidR="006D1B4C" w:rsidRPr="00230955" w:rsidRDefault="006D1B4C" w:rsidP="00145F7F">
            <w:pPr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Негативне курсне разлике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5585F5" w14:textId="37BB3443" w:rsidR="006D1B4C" w:rsidRPr="00E65701" w:rsidRDefault="0044051E" w:rsidP="00E65701">
            <w:pPr>
              <w:jc w:val="righ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200</w:t>
            </w:r>
          </w:p>
        </w:tc>
      </w:tr>
      <w:tr w:rsidR="006D1B4C" w:rsidRPr="00E65701" w14:paraId="5B7083AD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4A8BD126" w14:textId="77777777" w:rsidR="006D1B4C" w:rsidRPr="00230955" w:rsidRDefault="006D1B4C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570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14:paraId="70E384DB" w14:textId="77777777" w:rsidR="006D1B4C" w:rsidRPr="00230955" w:rsidRDefault="006D1B4C" w:rsidP="00345313">
            <w:pPr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 xml:space="preserve">Губици по основу расходовања и </w:t>
            </w:r>
            <w:proofErr w:type="spellStart"/>
            <w:r w:rsidR="00345313" w:rsidRPr="00230955">
              <w:rPr>
                <w:bCs/>
              </w:rPr>
              <w:t>продаје</w:t>
            </w:r>
            <w:proofErr w:type="spellEnd"/>
            <w:r w:rsidR="00345313" w:rsidRPr="00230955">
              <w:rPr>
                <w:bCs/>
              </w:rPr>
              <w:t xml:space="preserve"> </w:t>
            </w:r>
            <w:r w:rsidRPr="00230955">
              <w:rPr>
                <w:bCs/>
                <w:lang w:val="sr-Cyrl-CS"/>
              </w:rPr>
              <w:t>сталних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636CAE88" w14:textId="0B7048C2" w:rsidR="006D1B4C" w:rsidRPr="00230955" w:rsidRDefault="0044051E" w:rsidP="00E65701">
            <w:pPr>
              <w:jc w:val="righ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500</w:t>
            </w:r>
          </w:p>
        </w:tc>
      </w:tr>
      <w:tr w:rsidR="006D1B4C" w:rsidRPr="00E65701" w14:paraId="12A010E8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6786FC0" w14:textId="77777777" w:rsidR="006D1B4C" w:rsidRPr="00230955" w:rsidRDefault="00670DAD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57</w:t>
            </w:r>
            <w:r w:rsidR="00A610AC" w:rsidRPr="00230955">
              <w:rPr>
                <w:bCs/>
                <w:lang w:val="sr-Cyrl-CS"/>
              </w:rPr>
              <w:t>7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5563BB71" w14:textId="77777777" w:rsidR="006D1B4C" w:rsidRPr="00230955" w:rsidRDefault="007F471E" w:rsidP="00145F7F">
            <w:pPr>
              <w:rPr>
                <w:bCs/>
              </w:rPr>
            </w:pPr>
            <w:r w:rsidRPr="00230955">
              <w:rPr>
                <w:bCs/>
                <w:lang w:val="sr-Cyrl-CS"/>
              </w:rPr>
              <w:t>Расход</w:t>
            </w:r>
            <w:r w:rsidR="002026EA" w:rsidRPr="00230955">
              <w:rPr>
                <w:bCs/>
              </w:rPr>
              <w:t xml:space="preserve">и </w:t>
            </w:r>
            <w:proofErr w:type="spellStart"/>
            <w:r w:rsidR="002026EA" w:rsidRPr="00230955">
              <w:rPr>
                <w:bCs/>
              </w:rPr>
              <w:t>по</w:t>
            </w:r>
            <w:proofErr w:type="spellEnd"/>
            <w:r w:rsidR="002026EA" w:rsidRPr="00230955">
              <w:rPr>
                <w:bCs/>
              </w:rPr>
              <w:t xml:space="preserve"> </w:t>
            </w:r>
            <w:proofErr w:type="spellStart"/>
            <w:r w:rsidR="002026EA" w:rsidRPr="00230955">
              <w:rPr>
                <w:bCs/>
              </w:rPr>
              <w:t>основу</w:t>
            </w:r>
            <w:proofErr w:type="spellEnd"/>
            <w:r w:rsidR="002026EA" w:rsidRPr="00230955">
              <w:rPr>
                <w:bCs/>
              </w:rPr>
              <w:t xml:space="preserve"> </w:t>
            </w:r>
            <w:proofErr w:type="spellStart"/>
            <w:r w:rsidR="002026EA" w:rsidRPr="00230955">
              <w:rPr>
                <w:bCs/>
              </w:rPr>
              <w:t>расходовања</w:t>
            </w:r>
            <w:proofErr w:type="spellEnd"/>
            <w:r w:rsidR="002026EA" w:rsidRPr="00230955">
              <w:rPr>
                <w:bCs/>
              </w:rPr>
              <w:t xml:space="preserve"> </w:t>
            </w:r>
            <w:proofErr w:type="spellStart"/>
            <w:r w:rsidR="002026EA" w:rsidRPr="00230955">
              <w:rPr>
                <w:bCs/>
              </w:rPr>
              <w:t>залиха</w:t>
            </w:r>
            <w:proofErr w:type="spellEnd"/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E1ABBB5" w14:textId="77777777" w:rsidR="006D1B4C" w:rsidRPr="00E65701" w:rsidRDefault="008A049F" w:rsidP="00E65701">
            <w:pPr>
              <w:jc w:val="righ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100</w:t>
            </w:r>
          </w:p>
        </w:tc>
      </w:tr>
      <w:tr w:rsidR="00670DAD" w:rsidRPr="00E65701" w14:paraId="3BC74784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1B55B64" w14:textId="77777777" w:rsidR="00670DAD" w:rsidRPr="00230955" w:rsidRDefault="00670DAD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579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457FCD44" w14:textId="77777777" w:rsidR="00670DAD" w:rsidRPr="00230955" w:rsidRDefault="002026EA" w:rsidP="00145F7F">
            <w:pPr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Остали непоменути 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2F27D8C" w14:textId="4739C0CD" w:rsidR="00670DAD" w:rsidRPr="00E65701" w:rsidRDefault="00F6401E" w:rsidP="00345313">
            <w:pPr>
              <w:jc w:val="right"/>
              <w:rPr>
                <w:bCs/>
                <w:lang w:val="sr-Cyrl-CS"/>
              </w:rPr>
            </w:pPr>
            <w:r w:rsidRPr="00E65701">
              <w:rPr>
                <w:bCs/>
                <w:lang w:val="sr-Cyrl-CS"/>
              </w:rPr>
              <w:t>2.</w:t>
            </w:r>
            <w:r w:rsidR="0044051E">
              <w:rPr>
                <w:bCs/>
                <w:lang w:val="sr-Cyrl-CS"/>
              </w:rPr>
              <w:t>5</w:t>
            </w:r>
            <w:r w:rsidR="00345313">
              <w:rPr>
                <w:bCs/>
                <w:lang w:val="sr-Cyrl-CS"/>
              </w:rPr>
              <w:t>0</w:t>
            </w:r>
            <w:r w:rsidR="003606AB" w:rsidRPr="00E65701">
              <w:rPr>
                <w:bCs/>
                <w:lang w:val="sr-Cyrl-CS"/>
              </w:rPr>
              <w:t>0</w:t>
            </w:r>
          </w:p>
        </w:tc>
      </w:tr>
      <w:tr w:rsidR="007F471E" w:rsidRPr="00E65701" w14:paraId="53FEE82C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0F5CC1" w14:textId="77777777" w:rsidR="007F471E" w:rsidRPr="00230955" w:rsidRDefault="007F471E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581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53665518" w14:textId="77777777" w:rsidR="007F471E" w:rsidRPr="00230955" w:rsidRDefault="002026EA" w:rsidP="00145F7F">
            <w:pPr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Расходи од усклађивања вредности нематеријалне имовине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7DB52A9" w14:textId="77777777" w:rsidR="007F471E" w:rsidRPr="00230955" w:rsidRDefault="003606AB" w:rsidP="00E65701">
            <w:pPr>
              <w:jc w:val="right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1</w:t>
            </w:r>
            <w:r w:rsidR="00F6401E" w:rsidRPr="00230955">
              <w:rPr>
                <w:bCs/>
                <w:lang w:val="sr-Cyrl-CS"/>
              </w:rPr>
              <w:t>00</w:t>
            </w:r>
          </w:p>
        </w:tc>
      </w:tr>
      <w:tr w:rsidR="0081112F" w:rsidRPr="00E65701" w14:paraId="3A2C3184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51DC476" w14:textId="77777777" w:rsidR="0081112F" w:rsidRPr="00230955" w:rsidRDefault="0081112F" w:rsidP="00E65701">
            <w:pPr>
              <w:jc w:val="center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582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1206D2F7" w14:textId="77777777" w:rsidR="0081112F" w:rsidRPr="00230955" w:rsidRDefault="002026EA" w:rsidP="00145F7F">
            <w:pPr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Расходи од усклађивања вредности опреме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AD7F705" w14:textId="77777777" w:rsidR="0081112F" w:rsidRPr="00230955" w:rsidRDefault="00230955" w:rsidP="00E65701">
            <w:pPr>
              <w:jc w:val="right"/>
              <w:rPr>
                <w:bCs/>
              </w:rPr>
            </w:pPr>
            <w:r w:rsidRPr="00230955">
              <w:rPr>
                <w:bCs/>
              </w:rPr>
              <w:t>230</w:t>
            </w:r>
          </w:p>
        </w:tc>
      </w:tr>
      <w:tr w:rsidR="00D87E81" w:rsidRPr="00E65701" w14:paraId="78EA73CB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C745F5B" w14:textId="77777777" w:rsidR="00D87E81" w:rsidRPr="00230955" w:rsidRDefault="00D87E81" w:rsidP="00E65701">
            <w:pPr>
              <w:jc w:val="center"/>
              <w:rPr>
                <w:bCs/>
              </w:rPr>
            </w:pPr>
            <w:r w:rsidRPr="00230955">
              <w:rPr>
                <w:bCs/>
              </w:rPr>
              <w:t>585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277B0E10" w14:textId="77777777" w:rsidR="00D87E81" w:rsidRPr="00230955" w:rsidRDefault="002026EA" w:rsidP="00145F7F">
            <w:pPr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Расходи од ус</w:t>
            </w:r>
            <w:r w:rsidR="00145F7F" w:rsidRPr="00230955">
              <w:rPr>
                <w:bCs/>
                <w:lang w:val="sr-Cyrl-CS"/>
              </w:rPr>
              <w:t>клађивања вредности потраживања</w:t>
            </w:r>
            <w:r w:rsidRPr="00230955">
              <w:rPr>
                <w:bCs/>
                <w:lang w:val="sr-Cyrl-CS"/>
              </w:rPr>
              <w:t xml:space="preserve"> и краткорочних фин.</w:t>
            </w:r>
            <w:r w:rsidR="004310A0" w:rsidRPr="00230955">
              <w:rPr>
                <w:bCs/>
                <w:lang w:val="sr-Cyrl-CS"/>
              </w:rPr>
              <w:t xml:space="preserve"> </w:t>
            </w:r>
            <w:r w:rsidRPr="00230955">
              <w:rPr>
                <w:bCs/>
                <w:lang w:val="sr-Cyrl-CS"/>
              </w:rPr>
              <w:t>пласмана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6D733C9" w14:textId="77777777" w:rsidR="00D87E81" w:rsidRPr="00230955" w:rsidRDefault="008A049F" w:rsidP="00E65701">
            <w:pPr>
              <w:jc w:val="right"/>
              <w:rPr>
                <w:bCs/>
                <w:lang w:val="sr-Cyrl-CS"/>
              </w:rPr>
            </w:pPr>
            <w:r w:rsidRPr="00230955">
              <w:rPr>
                <w:bCs/>
                <w:lang w:val="sr-Cyrl-CS"/>
              </w:rPr>
              <w:t>500</w:t>
            </w:r>
          </w:p>
        </w:tc>
      </w:tr>
      <w:tr w:rsidR="006467A8" w:rsidRPr="00E65701" w14:paraId="7DD72CC9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569216A" w14:textId="77777777" w:rsidR="006467A8" w:rsidRPr="00B16B71" w:rsidRDefault="006467A8" w:rsidP="00E65701">
            <w:pPr>
              <w:jc w:val="center"/>
              <w:rPr>
                <w:bCs/>
                <w:lang w:val="sr-Cyrl-CS"/>
              </w:rPr>
            </w:pPr>
            <w:r w:rsidRPr="00B16B71">
              <w:rPr>
                <w:bCs/>
                <w:lang w:val="sr-Cyrl-CS"/>
              </w:rPr>
              <w:t>591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3D33C449" w14:textId="77777777" w:rsidR="006467A8" w:rsidRPr="00B16B71" w:rsidRDefault="00F6401E" w:rsidP="00145F7F">
            <w:pPr>
              <w:rPr>
                <w:bCs/>
                <w:lang w:val="sr-Cyrl-CS"/>
              </w:rPr>
            </w:pPr>
            <w:r w:rsidRPr="00B16B71">
              <w:rPr>
                <w:bCs/>
                <w:lang w:val="sr-Cyrl-CS"/>
              </w:rPr>
              <w:t>Расходи по основу ефеката промене рачуноводствене политике који нису материјално значајни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5FE0A20" w14:textId="77777777" w:rsidR="006467A8" w:rsidRPr="00B16B71" w:rsidRDefault="003606AB" w:rsidP="00E65701">
            <w:pPr>
              <w:jc w:val="right"/>
              <w:rPr>
                <w:bCs/>
                <w:lang w:val="sr-Cyrl-CS"/>
              </w:rPr>
            </w:pPr>
            <w:r w:rsidRPr="00B16B71">
              <w:rPr>
                <w:bCs/>
                <w:lang w:val="sr-Cyrl-CS"/>
              </w:rPr>
              <w:t>5</w:t>
            </w:r>
            <w:r w:rsidR="004633E6" w:rsidRPr="00B16B71">
              <w:rPr>
                <w:bCs/>
                <w:lang w:val="sr-Cyrl-CS"/>
              </w:rPr>
              <w:t>00</w:t>
            </w:r>
          </w:p>
        </w:tc>
      </w:tr>
      <w:tr w:rsidR="006D1B4C" w:rsidRPr="00E65701" w14:paraId="7217DC44" w14:textId="77777777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DE1FF1" w14:textId="77777777" w:rsidR="006D1B4C" w:rsidRPr="00B16B71" w:rsidRDefault="006D1B4C" w:rsidP="00E65701">
            <w:pPr>
              <w:jc w:val="center"/>
              <w:rPr>
                <w:bCs/>
                <w:lang w:val="sr-Cyrl-CS"/>
              </w:rPr>
            </w:pPr>
            <w:r w:rsidRPr="00B16B71">
              <w:rPr>
                <w:bCs/>
                <w:lang w:val="sr-Cyrl-CS"/>
              </w:rPr>
              <w:t>5</w:t>
            </w:r>
            <w:r w:rsidR="007F471E" w:rsidRPr="00B16B71">
              <w:rPr>
                <w:bCs/>
                <w:lang w:val="sr-Cyrl-CS"/>
              </w:rPr>
              <w:t>92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14:paraId="5E7C4361" w14:textId="77777777" w:rsidR="006D1B4C" w:rsidRPr="00B16B71" w:rsidRDefault="00145F7F" w:rsidP="00145F7F">
            <w:pPr>
              <w:rPr>
                <w:bCs/>
                <w:lang w:val="sr-Cyrl-CS"/>
              </w:rPr>
            </w:pPr>
            <w:r w:rsidRPr="00B16B71">
              <w:rPr>
                <w:bCs/>
                <w:lang w:val="sr-Cyrl-CS"/>
              </w:rPr>
              <w:t xml:space="preserve">Расходи по основу </w:t>
            </w:r>
            <w:r w:rsidR="007F471E" w:rsidRPr="00B16B71">
              <w:rPr>
                <w:bCs/>
                <w:lang w:val="sr-Cyrl-CS"/>
              </w:rPr>
              <w:t>исправке рачуноводствених грешака из ранијих година које нису материјално значајне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031D07B" w14:textId="77777777" w:rsidR="006D1B4C" w:rsidRPr="00B16B71" w:rsidRDefault="003606AB" w:rsidP="00E65701">
            <w:pPr>
              <w:jc w:val="right"/>
              <w:rPr>
                <w:bCs/>
                <w:lang w:val="sr-Cyrl-CS"/>
              </w:rPr>
            </w:pPr>
            <w:r w:rsidRPr="00B16B71">
              <w:rPr>
                <w:bCs/>
                <w:lang w:val="sr-Cyrl-CS"/>
              </w:rPr>
              <w:t>1</w:t>
            </w:r>
            <w:r w:rsidR="004633E6" w:rsidRPr="00B16B71">
              <w:rPr>
                <w:bCs/>
                <w:lang w:val="sr-Cyrl-CS"/>
              </w:rPr>
              <w:t>.</w:t>
            </w:r>
            <w:r w:rsidR="008A049F" w:rsidRPr="00B16B71">
              <w:rPr>
                <w:bCs/>
                <w:lang w:val="sr-Cyrl-CS"/>
              </w:rPr>
              <w:t>3</w:t>
            </w:r>
            <w:r w:rsidR="004633E6" w:rsidRPr="00B16B71">
              <w:rPr>
                <w:bCs/>
                <w:lang w:val="sr-Cyrl-CS"/>
              </w:rPr>
              <w:t>00</w:t>
            </w:r>
          </w:p>
        </w:tc>
      </w:tr>
      <w:tr w:rsidR="006D1B4C" w:rsidRPr="00E65701" w14:paraId="1526D05C" w14:textId="77777777" w:rsidTr="000575AD">
        <w:trPr>
          <w:cantSplit/>
          <w:trHeight w:val="334"/>
          <w:jc w:val="center"/>
        </w:trPr>
        <w:tc>
          <w:tcPr>
            <w:tcW w:w="6142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86A17E3" w14:textId="77777777" w:rsidR="006D1B4C" w:rsidRPr="00B16B71" w:rsidRDefault="006D1B4C" w:rsidP="00E65701">
            <w:pPr>
              <w:jc w:val="right"/>
              <w:rPr>
                <w:b/>
                <w:bCs/>
                <w:lang w:val="sr-Cyrl-CS"/>
              </w:rPr>
            </w:pPr>
            <w:r w:rsidRPr="00B16B71">
              <w:rPr>
                <w:b/>
                <w:bCs/>
                <w:lang w:val="sr-Cyrl-CS"/>
              </w:rPr>
              <w:t>УКУПН</w:t>
            </w:r>
            <w:r w:rsidR="001E46D5" w:rsidRPr="00B16B71">
              <w:rPr>
                <w:b/>
                <w:bCs/>
                <w:lang w:val="sr-Cyrl-CS"/>
              </w:rPr>
              <w:t>О</w:t>
            </w:r>
            <w:r w:rsidRPr="00B16B71">
              <w:rPr>
                <w:b/>
                <w:bCs/>
                <w:lang w:val="sr-Cyrl-CS"/>
              </w:rPr>
              <w:t xml:space="preserve"> РАСХОДИ</w:t>
            </w:r>
            <w:r w:rsidR="001B4EDA" w:rsidRPr="00B16B71">
              <w:rPr>
                <w:b/>
                <w:bCs/>
                <w:lang w:val="sr-Cyrl-CS"/>
              </w:rPr>
              <w:t>:</w:t>
            </w:r>
          </w:p>
        </w:tc>
        <w:tc>
          <w:tcPr>
            <w:tcW w:w="2364" w:type="dxa"/>
            <w:tcBorders>
              <w:top w:val="double" w:sz="6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14:paraId="39232A9E" w14:textId="77DD3753" w:rsidR="006D1B4C" w:rsidRPr="00A16378" w:rsidRDefault="00806F81" w:rsidP="00481380">
            <w:pPr>
              <w:jc w:val="right"/>
              <w:rPr>
                <w:b/>
                <w:bCs/>
                <w:lang w:val="sr-Cyrl-RS"/>
              </w:rPr>
            </w:pPr>
            <w:r w:rsidRPr="005E5721">
              <w:rPr>
                <w:b/>
                <w:bCs/>
                <w:lang w:val="sr-Latn-RS"/>
              </w:rPr>
              <w:t>1.</w:t>
            </w:r>
            <w:r w:rsidR="00A16378" w:rsidRPr="005E5721">
              <w:rPr>
                <w:b/>
                <w:bCs/>
                <w:lang w:val="sr-Cyrl-RS"/>
              </w:rPr>
              <w:t>6</w:t>
            </w:r>
            <w:r w:rsidR="00D82A05" w:rsidRPr="005E5721">
              <w:rPr>
                <w:b/>
                <w:bCs/>
                <w:lang w:val="sr-Latn-RS"/>
              </w:rPr>
              <w:t>69</w:t>
            </w:r>
            <w:r w:rsidR="00A16378" w:rsidRPr="005E5721">
              <w:rPr>
                <w:b/>
                <w:bCs/>
                <w:lang w:val="sr-Cyrl-RS"/>
              </w:rPr>
              <w:t>.</w:t>
            </w:r>
            <w:r w:rsidR="00D82A05" w:rsidRPr="005E5721">
              <w:rPr>
                <w:b/>
                <w:bCs/>
              </w:rPr>
              <w:t>1</w:t>
            </w:r>
            <w:r w:rsidR="0086528F" w:rsidRPr="005E5721">
              <w:rPr>
                <w:b/>
                <w:bCs/>
              </w:rPr>
              <w:t>34</w:t>
            </w:r>
          </w:p>
        </w:tc>
      </w:tr>
    </w:tbl>
    <w:p w14:paraId="0D140E8D" w14:textId="77777777" w:rsidR="006D1B4C" w:rsidRPr="00E65701" w:rsidRDefault="006D1B4C" w:rsidP="00E65701">
      <w:pPr>
        <w:rPr>
          <w:lang w:val="sr-Cyrl-CS"/>
        </w:rPr>
      </w:pPr>
    </w:p>
    <w:p w14:paraId="557EE261" w14:textId="77777777" w:rsidR="006D1B4C" w:rsidRPr="00E65701" w:rsidRDefault="006D1B4C" w:rsidP="00E65701">
      <w:pPr>
        <w:rPr>
          <w:b/>
          <w:lang w:val="sr-Cyrl-CS"/>
        </w:rPr>
      </w:pPr>
      <w:r w:rsidRPr="00E65701">
        <w:rPr>
          <w:b/>
          <w:lang w:val="sr-Cyrl-CS"/>
        </w:rPr>
        <w:t xml:space="preserve">3. </w:t>
      </w:r>
      <w:r w:rsidRPr="00E65701">
        <w:rPr>
          <w:b/>
          <w:lang w:val="sr-Cyrl-CS"/>
        </w:rPr>
        <w:tab/>
        <w:t>Резултат пословања</w:t>
      </w:r>
    </w:p>
    <w:p w14:paraId="7FBF950D" w14:textId="77777777" w:rsidR="006D1B4C" w:rsidRPr="00E65701" w:rsidRDefault="00145F7F" w:rsidP="00145F7F">
      <w:pPr>
        <w:jc w:val="center"/>
        <w:rPr>
          <w:i/>
          <w:lang w:val="sr-Cyrl-CS"/>
        </w:rPr>
      </w:pPr>
      <w:r>
        <w:rPr>
          <w:i/>
          <w:lang w:val="sr-Cyrl-CS"/>
        </w:rPr>
        <w:t xml:space="preserve">                                                                                                           </w:t>
      </w:r>
      <w:r w:rsidR="006D1B4C" w:rsidRPr="00E65701">
        <w:rPr>
          <w:i/>
          <w:lang w:val="sr-Cyrl-CS"/>
        </w:rPr>
        <w:t>(у хиљадама динара)</w:t>
      </w:r>
    </w:p>
    <w:tbl>
      <w:tblPr>
        <w:tblW w:w="8505" w:type="dxa"/>
        <w:tblInd w:w="27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6781"/>
        <w:gridCol w:w="1724"/>
      </w:tblGrid>
      <w:tr w:rsidR="006D1B4C" w:rsidRPr="005E5721" w14:paraId="15884DB2" w14:textId="77777777" w:rsidTr="00145F7F">
        <w:trPr>
          <w:trHeight w:val="567"/>
        </w:trPr>
        <w:tc>
          <w:tcPr>
            <w:tcW w:w="6781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  <w:shd w:val="clear" w:color="auto" w:fill="9BBB59"/>
            <w:vAlign w:val="center"/>
          </w:tcPr>
          <w:p w14:paraId="73C6108D" w14:textId="77777777" w:rsidR="006D1B4C" w:rsidRPr="00E65701" w:rsidRDefault="006D1B4C" w:rsidP="00E6570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E65701">
              <w:rPr>
                <w:b/>
                <w:bCs/>
                <w:color w:val="FFFFFF"/>
                <w:sz w:val="26"/>
                <w:szCs w:val="26"/>
                <w:lang w:val="sr-Cyrl-CS"/>
              </w:rPr>
              <w:t>ПЛАНИРАНИ РЕЗУЛТАТ ПОСЛОВАЊА (1-2)</w:t>
            </w:r>
          </w:p>
        </w:tc>
        <w:tc>
          <w:tcPr>
            <w:tcW w:w="1724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14:paraId="1075E2BE" w14:textId="77777777" w:rsidR="006D1B4C" w:rsidRPr="005E5721" w:rsidRDefault="006D1B4C" w:rsidP="00E65701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5E5721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5E5721" w14:paraId="1108AF92" w14:textId="77777777" w:rsidTr="00145F7F">
        <w:trPr>
          <w:trHeight w:val="359"/>
        </w:trPr>
        <w:tc>
          <w:tcPr>
            <w:tcW w:w="6781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91961C2" w14:textId="77777777" w:rsidR="006D1B4C" w:rsidRPr="00E65701" w:rsidRDefault="006D1B4C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Нето добитак</w:t>
            </w:r>
          </w:p>
        </w:tc>
        <w:tc>
          <w:tcPr>
            <w:tcW w:w="1724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DC81CE1" w14:textId="01811E78" w:rsidR="006D1B4C" w:rsidRPr="005E5721" w:rsidRDefault="00D82A05" w:rsidP="008B139A">
            <w:pPr>
              <w:jc w:val="right"/>
              <w:rPr>
                <w:b/>
                <w:bCs/>
                <w:lang w:val="sr-Latn-RS"/>
              </w:rPr>
            </w:pPr>
            <w:r w:rsidRPr="005E5721">
              <w:rPr>
                <w:b/>
                <w:bCs/>
                <w:lang w:val="sr-Latn-RS"/>
              </w:rPr>
              <w:t>42</w:t>
            </w:r>
            <w:r w:rsidR="0086528F" w:rsidRPr="005E5721">
              <w:rPr>
                <w:b/>
                <w:bCs/>
                <w:lang w:val="sr-Latn-RS"/>
              </w:rPr>
              <w:t>.</w:t>
            </w:r>
            <w:r w:rsidRPr="005E5721">
              <w:rPr>
                <w:b/>
                <w:bCs/>
                <w:lang w:val="sr-Latn-RS"/>
              </w:rPr>
              <w:t>2</w:t>
            </w:r>
            <w:r w:rsidR="0086528F" w:rsidRPr="005E5721">
              <w:rPr>
                <w:b/>
                <w:bCs/>
                <w:lang w:val="sr-Latn-RS"/>
              </w:rPr>
              <w:t>28</w:t>
            </w:r>
          </w:p>
        </w:tc>
      </w:tr>
    </w:tbl>
    <w:p w14:paraId="154420A0" w14:textId="77777777" w:rsidR="006D1B4C" w:rsidRPr="00E65701" w:rsidRDefault="006D1B4C" w:rsidP="00E65701">
      <w:pPr>
        <w:rPr>
          <w:b/>
          <w:lang w:val="sr-Cyrl-CS"/>
        </w:rPr>
      </w:pPr>
    </w:p>
    <w:p w14:paraId="71A45085" w14:textId="77777777" w:rsidR="006D1B4C" w:rsidRPr="00E65701" w:rsidRDefault="006D1B4C" w:rsidP="00E65701">
      <w:pPr>
        <w:rPr>
          <w:i/>
          <w:lang w:val="sr-Cyrl-CS"/>
        </w:rPr>
      </w:pPr>
      <w:r w:rsidRPr="00E65701">
        <w:rPr>
          <w:b/>
          <w:lang w:val="sr-Cyrl-CS"/>
        </w:rPr>
        <w:t>4.</w:t>
      </w:r>
      <w:r w:rsidRPr="00E65701">
        <w:rPr>
          <w:lang w:val="sr-Cyrl-CS"/>
        </w:rPr>
        <w:tab/>
      </w:r>
      <w:r w:rsidRPr="00E65701">
        <w:rPr>
          <w:b/>
          <w:lang w:val="sr-Cyrl-CS"/>
        </w:rPr>
        <w:t>Улагања у сталну имовину</w:t>
      </w:r>
      <w:r w:rsidRPr="00E65701">
        <w:rPr>
          <w:lang w:val="sr-Cyrl-CS"/>
        </w:rPr>
        <w:t xml:space="preserve"> </w:t>
      </w:r>
      <w:r w:rsidRPr="00E65701">
        <w:rPr>
          <w:i/>
          <w:lang w:val="sr-Cyrl-CS"/>
        </w:rPr>
        <w:tab/>
      </w:r>
    </w:p>
    <w:p w14:paraId="47B1F993" w14:textId="77777777" w:rsidR="006D1B4C" w:rsidRPr="00E65701" w:rsidRDefault="00145F7F" w:rsidP="00145F7F">
      <w:pPr>
        <w:jc w:val="center"/>
        <w:rPr>
          <w:i/>
          <w:lang w:val="sr-Cyrl-CS"/>
        </w:rPr>
      </w:pPr>
      <w:r>
        <w:rPr>
          <w:i/>
          <w:lang w:val="sr-Cyrl-CS"/>
        </w:rPr>
        <w:t xml:space="preserve">                                                                                                           </w:t>
      </w:r>
      <w:r w:rsidR="006D1B4C" w:rsidRPr="00E65701">
        <w:rPr>
          <w:i/>
          <w:lang w:val="sr-Cyrl-CS"/>
        </w:rPr>
        <w:t>(у хиљадама динара)</w:t>
      </w:r>
    </w:p>
    <w:tbl>
      <w:tblPr>
        <w:tblW w:w="8505" w:type="dxa"/>
        <w:tblInd w:w="27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 w:firstRow="1" w:lastRow="0" w:firstColumn="0" w:lastColumn="0" w:noHBand="0" w:noVBand="0"/>
      </w:tblPr>
      <w:tblGrid>
        <w:gridCol w:w="6796"/>
        <w:gridCol w:w="1709"/>
      </w:tblGrid>
      <w:tr w:rsidR="006D1B4C" w:rsidRPr="00E65701" w14:paraId="63B7D8B4" w14:textId="77777777" w:rsidTr="00145F7F">
        <w:trPr>
          <w:trHeight w:val="552"/>
        </w:trPr>
        <w:tc>
          <w:tcPr>
            <w:tcW w:w="6796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14:paraId="11C04E9A" w14:textId="77777777" w:rsidR="006D1B4C" w:rsidRPr="00E65701" w:rsidRDefault="006D1B4C" w:rsidP="00E6570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E65701">
              <w:rPr>
                <w:b/>
                <w:bCs/>
                <w:iCs/>
                <w:color w:val="FFFFFF"/>
                <w:lang w:val="sr-Cyrl-CS"/>
              </w:rPr>
              <w:t xml:space="preserve">ПЛАНИРАНА УЛАГАЊА </w:t>
            </w:r>
            <w:r w:rsidR="00B0111F" w:rsidRPr="00E65701">
              <w:rPr>
                <w:b/>
                <w:bCs/>
                <w:iCs/>
                <w:color w:val="FFFFFF"/>
                <w:lang w:val="sr-Cyrl-CS"/>
              </w:rPr>
              <w:t xml:space="preserve">И ПОВЕЋАЊЕ </w:t>
            </w:r>
            <w:r w:rsidRPr="00E65701">
              <w:rPr>
                <w:b/>
                <w:bCs/>
                <w:iCs/>
                <w:color w:val="FFFFFF"/>
                <w:lang w:val="sr-Cyrl-CS"/>
              </w:rPr>
              <w:t>СТАЛН</w:t>
            </w:r>
            <w:r w:rsidR="00B0111F" w:rsidRPr="00E65701">
              <w:rPr>
                <w:b/>
                <w:bCs/>
                <w:iCs/>
                <w:color w:val="FFFFFF"/>
                <w:lang w:val="sr-Cyrl-CS"/>
              </w:rPr>
              <w:t>Е</w:t>
            </w:r>
            <w:r w:rsidRPr="00E65701">
              <w:rPr>
                <w:b/>
                <w:bCs/>
                <w:iCs/>
                <w:color w:val="FFFFFF"/>
                <w:lang w:val="sr-Cyrl-CS"/>
              </w:rPr>
              <w:t xml:space="preserve"> ИМОВИН</w:t>
            </w:r>
            <w:r w:rsidR="00B0111F" w:rsidRPr="00E65701">
              <w:rPr>
                <w:b/>
                <w:bCs/>
                <w:iCs/>
                <w:color w:val="FFFFFF"/>
                <w:lang w:val="sr-Cyrl-CS"/>
              </w:rPr>
              <w:t>Е</w:t>
            </w:r>
          </w:p>
        </w:tc>
        <w:tc>
          <w:tcPr>
            <w:tcW w:w="1709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14:paraId="19942764" w14:textId="77777777" w:rsidR="006D1B4C" w:rsidRPr="00E65701" w:rsidRDefault="006D1B4C" w:rsidP="00E65701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E65701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E65701" w14:paraId="0F26ABF3" w14:textId="77777777" w:rsidTr="00145F7F">
        <w:trPr>
          <w:trHeight w:val="399"/>
        </w:trPr>
        <w:tc>
          <w:tcPr>
            <w:tcW w:w="6796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</w:tcPr>
          <w:p w14:paraId="1F016622" w14:textId="77777777" w:rsidR="006D1B4C" w:rsidRPr="00E65701" w:rsidRDefault="006D1B4C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 xml:space="preserve">Улагање у сталну имовину </w:t>
            </w:r>
          </w:p>
        </w:tc>
        <w:tc>
          <w:tcPr>
            <w:tcW w:w="1709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14:paraId="13B7D9AE" w14:textId="50B00806" w:rsidR="006D1B4C" w:rsidRPr="0044051E" w:rsidRDefault="0044051E" w:rsidP="00E65701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714.623</w:t>
            </w:r>
          </w:p>
        </w:tc>
      </w:tr>
    </w:tbl>
    <w:p w14:paraId="599F448B" w14:textId="77777777" w:rsidR="001B4EDA" w:rsidRPr="00E65701" w:rsidRDefault="001B4EDA" w:rsidP="00E65701">
      <w:pPr>
        <w:rPr>
          <w:lang w:val="sr-Cyrl-CS"/>
        </w:rPr>
      </w:pPr>
    </w:p>
    <w:p w14:paraId="4E157C56" w14:textId="77777777" w:rsidR="001B4EDA" w:rsidRPr="004C53CF" w:rsidRDefault="006D1B4C" w:rsidP="00E65701">
      <w:pPr>
        <w:jc w:val="both"/>
        <w:rPr>
          <w:lang w:val="sr-Cyrl-CS"/>
        </w:rPr>
      </w:pPr>
      <w:r w:rsidRPr="00E65701">
        <w:rPr>
          <w:b/>
          <w:lang w:val="sr-Cyrl-CS"/>
        </w:rPr>
        <w:t>5.</w:t>
      </w:r>
      <w:r w:rsidRPr="00E65701">
        <w:rPr>
          <w:lang w:val="sr-Cyrl-CS"/>
        </w:rPr>
        <w:tab/>
        <w:t>Управни одбор Агенције може извршити преусмеравање</w:t>
      </w:r>
      <w:r w:rsidR="00850437" w:rsidRPr="00E65701">
        <w:rPr>
          <w:lang w:val="sr-Cyrl-CS"/>
        </w:rPr>
        <w:t xml:space="preserve"> планираних средстава</w:t>
      </w:r>
      <w:r w:rsidR="00725309" w:rsidRPr="00E65701">
        <w:rPr>
          <w:lang w:val="sr-Cyrl-CS"/>
        </w:rPr>
        <w:t xml:space="preserve"> </w:t>
      </w:r>
      <w:r w:rsidR="00E326AE" w:rsidRPr="00E65701">
        <w:rPr>
          <w:lang w:val="sr-Cyrl-CS"/>
        </w:rPr>
        <w:t xml:space="preserve"> у оквиру </w:t>
      </w:r>
      <w:r w:rsidR="00850437" w:rsidRPr="00E65701">
        <w:rPr>
          <w:lang w:val="sr-Cyrl-CS"/>
        </w:rPr>
        <w:t>позиција</w:t>
      </w:r>
      <w:r w:rsidRPr="00E65701">
        <w:rPr>
          <w:lang w:val="sr-Cyrl-CS"/>
        </w:rPr>
        <w:t xml:space="preserve"> расхода и издатака у </w:t>
      </w:r>
      <w:r w:rsidR="00850437" w:rsidRPr="00E65701">
        <w:rPr>
          <w:lang w:val="sr-Cyrl-CS"/>
        </w:rPr>
        <w:t>висини</w:t>
      </w:r>
      <w:r w:rsidRPr="00E65701">
        <w:rPr>
          <w:lang w:val="sr-Cyrl-CS"/>
        </w:rPr>
        <w:t xml:space="preserve"> </w:t>
      </w:r>
      <w:r w:rsidR="00725309" w:rsidRPr="00E65701">
        <w:rPr>
          <w:lang w:val="sr-Cyrl-CS"/>
        </w:rPr>
        <w:t>до</w:t>
      </w:r>
      <w:r w:rsidRPr="00E65701">
        <w:rPr>
          <w:lang w:val="sr-Cyrl-CS"/>
        </w:rPr>
        <w:t xml:space="preserve"> </w:t>
      </w:r>
      <w:r w:rsidR="002768A2" w:rsidRPr="00E65701">
        <w:rPr>
          <w:lang w:val="sr-Cyrl-CS"/>
        </w:rPr>
        <w:t>10</w:t>
      </w:r>
      <w:r w:rsidRPr="00E65701">
        <w:rPr>
          <w:lang w:val="sr-Cyrl-CS"/>
        </w:rPr>
        <w:t>%</w:t>
      </w:r>
      <w:r w:rsidR="00850437" w:rsidRPr="00E65701">
        <w:rPr>
          <w:lang w:val="sr-Cyrl-CS"/>
        </w:rPr>
        <w:t xml:space="preserve"> </w:t>
      </w:r>
      <w:r w:rsidR="00732553" w:rsidRPr="00E65701">
        <w:rPr>
          <w:lang w:val="sr-Cyrl-CS"/>
        </w:rPr>
        <w:t>вредности</w:t>
      </w:r>
      <w:r w:rsidR="00850437" w:rsidRPr="00E65701">
        <w:rPr>
          <w:lang w:val="sr-Cyrl-CS"/>
        </w:rPr>
        <w:t xml:space="preserve"> </w:t>
      </w:r>
      <w:r w:rsidRPr="00E65701">
        <w:rPr>
          <w:lang w:val="sr-Cyrl-CS"/>
        </w:rPr>
        <w:t>планске позиције</w:t>
      </w:r>
      <w:r w:rsidR="00850437" w:rsidRPr="00E65701">
        <w:rPr>
          <w:lang w:val="sr-Cyrl-CS"/>
        </w:rPr>
        <w:t xml:space="preserve"> са које се врши преусмеравање</w:t>
      </w:r>
      <w:r w:rsidRPr="00E65701">
        <w:rPr>
          <w:lang w:val="sr-Cyrl-CS"/>
        </w:rPr>
        <w:t>.</w:t>
      </w:r>
      <w:r w:rsidR="00757E7D" w:rsidRPr="00E65701">
        <w:rPr>
          <w:lang w:val="sr-Cyrl-CS"/>
        </w:rPr>
        <w:t xml:space="preserve"> </w:t>
      </w:r>
    </w:p>
    <w:p w14:paraId="294FC20A" w14:textId="77777777" w:rsidR="00E65701" w:rsidRPr="004C53CF" w:rsidRDefault="00E65701" w:rsidP="00E65701">
      <w:pPr>
        <w:jc w:val="both"/>
        <w:rPr>
          <w:lang w:val="sr-Cyrl-CS"/>
        </w:rPr>
      </w:pPr>
    </w:p>
    <w:p w14:paraId="73D3C874" w14:textId="77777777" w:rsidR="00943791" w:rsidRPr="00E65701" w:rsidRDefault="00943791" w:rsidP="00E65701">
      <w:pPr>
        <w:rPr>
          <w:b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 w:firstRow="1" w:lastRow="1" w:firstColumn="1" w:lastColumn="1" w:noHBand="0" w:noVBand="0"/>
      </w:tblPr>
      <w:tblGrid>
        <w:gridCol w:w="4327"/>
      </w:tblGrid>
      <w:tr w:rsidR="006D1B4C" w:rsidRPr="00E65701" w14:paraId="7C1E1E06" w14:textId="77777777" w:rsidTr="005A4AEE">
        <w:trPr>
          <w:trHeight w:val="291"/>
        </w:trPr>
        <w:tc>
          <w:tcPr>
            <w:tcW w:w="4327" w:type="dxa"/>
            <w:vAlign w:val="center"/>
          </w:tcPr>
          <w:p w14:paraId="1EBE0DA4" w14:textId="77777777" w:rsidR="006D1B4C" w:rsidRPr="00E65701" w:rsidRDefault="006D1B4C" w:rsidP="00E65701">
            <w:pPr>
              <w:jc w:val="center"/>
              <w:rPr>
                <w:color w:val="000000"/>
                <w:lang w:val="sr-Cyrl-CS"/>
              </w:rPr>
            </w:pPr>
            <w:r w:rsidRPr="00E65701">
              <w:rPr>
                <w:color w:val="000000"/>
                <w:lang w:val="sr-Cyrl-CS"/>
              </w:rPr>
              <w:t>УПРАВНИ ОДБОР</w:t>
            </w:r>
          </w:p>
        </w:tc>
      </w:tr>
      <w:tr w:rsidR="006D1B4C" w:rsidRPr="00E65701" w14:paraId="0D9B3CBA" w14:textId="77777777" w:rsidTr="005A4AEE">
        <w:trPr>
          <w:trHeight w:val="291"/>
        </w:trPr>
        <w:tc>
          <w:tcPr>
            <w:tcW w:w="4327" w:type="dxa"/>
            <w:vAlign w:val="center"/>
          </w:tcPr>
          <w:p w14:paraId="2A72B707" w14:textId="77777777" w:rsidR="006D1B4C" w:rsidRDefault="006D1B4C" w:rsidP="00E65701">
            <w:pPr>
              <w:jc w:val="center"/>
              <w:rPr>
                <w:color w:val="000000"/>
                <w:lang w:val="sr-Cyrl-CS"/>
              </w:rPr>
            </w:pPr>
            <w:r w:rsidRPr="00E65701">
              <w:rPr>
                <w:color w:val="000000"/>
                <w:lang w:val="sr-Cyrl-CS"/>
              </w:rPr>
              <w:t>ПРЕДСЕДНИК</w:t>
            </w:r>
          </w:p>
          <w:p w14:paraId="0DE46249" w14:textId="77777777" w:rsidR="00C71A64" w:rsidRPr="00E65701" w:rsidRDefault="00C71A64" w:rsidP="00E65701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6D1B4C" w:rsidRPr="00E65701" w14:paraId="0B1174F3" w14:textId="77777777" w:rsidTr="005A4AEE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14:paraId="17755383" w14:textId="77777777" w:rsidR="006D1B4C" w:rsidRPr="00E65701" w:rsidRDefault="006D1B4C" w:rsidP="00E65701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6D1B4C" w:rsidRPr="00E65701" w14:paraId="68B5379B" w14:textId="77777777" w:rsidTr="005A4AEE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14:paraId="37C05622" w14:textId="77777777" w:rsidR="006D1B4C" w:rsidRPr="00E65701" w:rsidRDefault="001A168B" w:rsidP="00E65701">
            <w:pPr>
              <w:jc w:val="center"/>
              <w:rPr>
                <w:color w:val="000000"/>
                <w:lang w:val="sr-Cyrl-CS"/>
              </w:rPr>
            </w:pPr>
            <w:r w:rsidRPr="00E65701"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14:paraId="0B232CAC" w14:textId="77777777" w:rsidR="0017708D" w:rsidRPr="00E65701" w:rsidRDefault="0017708D" w:rsidP="00E65701">
      <w:pPr>
        <w:rPr>
          <w:color w:val="000000"/>
          <w:lang w:val="sr-Cyrl-CS"/>
        </w:rPr>
      </w:pPr>
      <w:bookmarkStart w:id="7" w:name="_Toc249332515"/>
      <w:bookmarkEnd w:id="7"/>
    </w:p>
    <w:p w14:paraId="5F758385" w14:textId="77777777" w:rsidR="0017708D" w:rsidRPr="00E65701" w:rsidRDefault="0017708D" w:rsidP="00E65701">
      <w:pPr>
        <w:rPr>
          <w:color w:val="000000"/>
          <w:lang w:val="sr-Cyrl-CS"/>
        </w:rPr>
      </w:pPr>
    </w:p>
    <w:p w14:paraId="3A4378A2" w14:textId="18A47B02" w:rsidR="00A610AC" w:rsidRPr="00E65701" w:rsidRDefault="00377751" w:rsidP="00E65701">
      <w:pPr>
        <w:rPr>
          <w:color w:val="000000"/>
          <w:lang w:val="sr-Cyrl-CS"/>
        </w:rPr>
      </w:pPr>
      <w:bookmarkStart w:id="8" w:name="OLE_LINK33"/>
      <w:bookmarkStart w:id="9" w:name="OLE_LINK34"/>
      <w:r w:rsidRPr="00E65701">
        <w:rPr>
          <w:color w:val="000000"/>
          <w:lang w:val="sr-Cyrl-CS"/>
        </w:rPr>
        <w:t>Број</w:t>
      </w:r>
      <w:r w:rsidR="00C47C8C">
        <w:rPr>
          <w:color w:val="000000"/>
          <w:lang w:val="sr-Cyrl-RS"/>
        </w:rPr>
        <w:t>,</w:t>
      </w:r>
      <w:r w:rsidRPr="00E65701">
        <w:rPr>
          <w:color w:val="000000"/>
          <w:lang w:val="sr-Cyrl-CS"/>
        </w:rPr>
        <w:tab/>
      </w:r>
      <w:r w:rsidR="006E5C10">
        <w:rPr>
          <w:color w:val="000000"/>
          <w:lang w:val="sr-Cyrl-RS"/>
        </w:rPr>
        <w:t xml:space="preserve"> </w:t>
      </w:r>
      <w:r w:rsidR="00C47C8C" w:rsidRPr="00C47C8C">
        <w:rPr>
          <w:color w:val="000000"/>
          <w:lang w:val="sr-Cyrl-CS"/>
        </w:rPr>
        <w:t>10-5-13-1/24</w:t>
      </w:r>
    </w:p>
    <w:p w14:paraId="4977A73B" w14:textId="444EEF96" w:rsidR="00174DDE" w:rsidRPr="00E65701" w:rsidRDefault="00C47C8C" w:rsidP="00E65701">
      <w:pPr>
        <w:rPr>
          <w:color w:val="000000"/>
          <w:lang w:val="sr-Cyrl-CS"/>
        </w:rPr>
      </w:pPr>
      <w:r>
        <w:rPr>
          <w:color w:val="000000"/>
          <w:lang w:val="sr-Cyrl-RS"/>
        </w:rPr>
        <w:t>Датум</w:t>
      </w:r>
      <w:r w:rsidR="00377751" w:rsidRPr="00E65701">
        <w:rPr>
          <w:color w:val="000000"/>
          <w:lang w:val="sr-Cyrl-CS"/>
        </w:rPr>
        <w:t xml:space="preserve">, </w:t>
      </w:r>
      <w:bookmarkEnd w:id="8"/>
      <w:bookmarkEnd w:id="9"/>
      <w:r>
        <w:rPr>
          <w:color w:val="000000"/>
          <w:lang w:val="sr-Cyrl-RS"/>
        </w:rPr>
        <w:t xml:space="preserve">28. фебруар </w:t>
      </w:r>
      <w:r w:rsidR="00795BD1">
        <w:rPr>
          <w:color w:val="000000"/>
          <w:lang w:val="sr-Cyrl-CS"/>
        </w:rPr>
        <w:t>202</w:t>
      </w:r>
      <w:r w:rsidR="00EA2F96">
        <w:rPr>
          <w:color w:val="000000"/>
          <w:lang w:val="sr-Cyrl-RS"/>
        </w:rPr>
        <w:t>4</w:t>
      </w:r>
      <w:r w:rsidR="00A610AC" w:rsidRPr="00E65701">
        <w:rPr>
          <w:color w:val="000000"/>
          <w:lang w:val="sr-Cyrl-CS"/>
        </w:rPr>
        <w:t>.</w:t>
      </w:r>
      <w:r w:rsidR="00C71A64">
        <w:rPr>
          <w:color w:val="000000"/>
          <w:lang w:val="sr-Cyrl-CS"/>
        </w:rPr>
        <w:t xml:space="preserve"> године</w:t>
      </w:r>
    </w:p>
    <w:p w14:paraId="0E576E1C" w14:textId="77777777" w:rsidR="00A8454A" w:rsidRPr="00E65701" w:rsidRDefault="00A8454A" w:rsidP="00E65701">
      <w:pPr>
        <w:rPr>
          <w:color w:val="000000"/>
          <w:lang w:val="sr-Cyrl-CS"/>
        </w:rPr>
      </w:pPr>
    </w:p>
    <w:p w14:paraId="4B27DC52" w14:textId="77777777" w:rsidR="00A8454A" w:rsidRPr="00E65701" w:rsidRDefault="00A8454A" w:rsidP="00E65701">
      <w:pPr>
        <w:rPr>
          <w:color w:val="000000"/>
          <w:lang w:val="sr-Cyrl-CS"/>
        </w:rPr>
      </w:pPr>
    </w:p>
    <w:p w14:paraId="533C1FD0" w14:textId="77777777" w:rsidR="00A8454A" w:rsidRPr="00E65701" w:rsidRDefault="00A8454A" w:rsidP="00E65701">
      <w:pPr>
        <w:rPr>
          <w:color w:val="000000"/>
          <w:lang w:val="sr-Cyrl-CS"/>
        </w:rPr>
      </w:pPr>
    </w:p>
    <w:p w14:paraId="449D493A" w14:textId="77777777" w:rsidR="00A8454A" w:rsidRPr="00E65701" w:rsidRDefault="00A8454A" w:rsidP="00E65701">
      <w:pPr>
        <w:rPr>
          <w:color w:val="000000"/>
          <w:lang w:val="sr-Cyrl-CS"/>
        </w:rPr>
      </w:pPr>
    </w:p>
    <w:p w14:paraId="610F07AA" w14:textId="77777777" w:rsidR="00A8454A" w:rsidRPr="00E65701" w:rsidRDefault="00A8454A" w:rsidP="00E65701">
      <w:pPr>
        <w:rPr>
          <w:color w:val="000000"/>
          <w:lang w:val="sr-Cyrl-CS"/>
        </w:rPr>
      </w:pPr>
    </w:p>
    <w:p w14:paraId="18A5FD8C" w14:textId="77777777" w:rsidR="00A8454A" w:rsidRPr="00E65701" w:rsidRDefault="00A8454A" w:rsidP="00E65701">
      <w:pPr>
        <w:rPr>
          <w:color w:val="000000"/>
          <w:lang w:val="sr-Cyrl-CS"/>
        </w:rPr>
      </w:pPr>
    </w:p>
    <w:p w14:paraId="32FC8FD8" w14:textId="77777777" w:rsidR="00A8454A" w:rsidRPr="00E65701" w:rsidRDefault="00A8454A" w:rsidP="00E65701">
      <w:pPr>
        <w:rPr>
          <w:color w:val="000000"/>
          <w:lang w:val="sr-Cyrl-CS"/>
        </w:rPr>
      </w:pPr>
    </w:p>
    <w:p w14:paraId="1E271CD9" w14:textId="77777777" w:rsidR="00A8454A" w:rsidRPr="00E65701" w:rsidRDefault="00A8454A" w:rsidP="00E65701">
      <w:pPr>
        <w:rPr>
          <w:color w:val="000000"/>
          <w:lang w:val="sr-Cyrl-CS"/>
        </w:rPr>
      </w:pPr>
    </w:p>
    <w:p w14:paraId="5D8A8054" w14:textId="77777777" w:rsidR="00174DDE" w:rsidRPr="00E65701" w:rsidRDefault="00174DDE" w:rsidP="00E65701">
      <w:pPr>
        <w:rPr>
          <w:lang w:val="sr-Cyrl-CS"/>
        </w:rPr>
      </w:pPr>
    </w:p>
    <w:p w14:paraId="256A0C01" w14:textId="77777777" w:rsidR="003A6737" w:rsidRPr="00E65701" w:rsidRDefault="003A6737" w:rsidP="00E65701">
      <w:pPr>
        <w:rPr>
          <w:lang w:val="sr-Cyrl-CS"/>
        </w:rPr>
      </w:pPr>
    </w:p>
    <w:p w14:paraId="705B5502" w14:textId="77777777" w:rsidR="00D10351" w:rsidRDefault="00D10351" w:rsidP="00E65701">
      <w:pPr>
        <w:rPr>
          <w:lang w:val="sr-Cyrl-CS"/>
        </w:rPr>
      </w:pPr>
    </w:p>
    <w:p w14:paraId="7AD914F9" w14:textId="77777777" w:rsidR="00A64DAA" w:rsidRDefault="00A64DAA" w:rsidP="00E65701">
      <w:pPr>
        <w:rPr>
          <w:lang w:val="sr-Cyrl-CS"/>
        </w:rPr>
      </w:pPr>
    </w:p>
    <w:p w14:paraId="7506A058" w14:textId="77777777" w:rsidR="00A64DAA" w:rsidRDefault="00A64DAA" w:rsidP="00E65701">
      <w:pPr>
        <w:rPr>
          <w:lang w:val="sr-Cyrl-CS"/>
        </w:rPr>
      </w:pPr>
    </w:p>
    <w:p w14:paraId="1A4254F8" w14:textId="77777777" w:rsidR="00A64DAA" w:rsidRDefault="00A64DAA" w:rsidP="00E65701">
      <w:pPr>
        <w:rPr>
          <w:lang w:val="sr-Cyrl-CS"/>
        </w:rPr>
      </w:pPr>
    </w:p>
    <w:p w14:paraId="7DC27173" w14:textId="77777777" w:rsidR="00A64DAA" w:rsidRDefault="00A64DAA" w:rsidP="00E65701">
      <w:pPr>
        <w:rPr>
          <w:lang w:val="sr-Cyrl-CS"/>
        </w:rPr>
      </w:pPr>
    </w:p>
    <w:p w14:paraId="2787544C" w14:textId="77777777" w:rsidR="00A64DAA" w:rsidRDefault="00A64DAA" w:rsidP="00E65701">
      <w:pPr>
        <w:rPr>
          <w:lang w:val="sr-Cyrl-CS"/>
        </w:rPr>
      </w:pPr>
    </w:p>
    <w:p w14:paraId="0DB9A37B" w14:textId="77777777" w:rsidR="00A64DAA" w:rsidRDefault="00A64DAA" w:rsidP="00E65701">
      <w:pPr>
        <w:rPr>
          <w:lang w:val="sr-Cyrl-CS"/>
        </w:rPr>
      </w:pPr>
    </w:p>
    <w:p w14:paraId="25C15E2E" w14:textId="77777777" w:rsidR="00A64DAA" w:rsidRDefault="00A64DAA" w:rsidP="00E65701">
      <w:pPr>
        <w:rPr>
          <w:lang w:val="sr-Cyrl-CS"/>
        </w:rPr>
      </w:pPr>
    </w:p>
    <w:p w14:paraId="0646E2E8" w14:textId="77777777" w:rsidR="00A64DAA" w:rsidRDefault="00A64DAA" w:rsidP="00E65701">
      <w:pPr>
        <w:rPr>
          <w:lang w:val="sr-Cyrl-CS"/>
        </w:rPr>
      </w:pPr>
    </w:p>
    <w:p w14:paraId="687B89BD" w14:textId="77777777" w:rsidR="00A64DAA" w:rsidRDefault="00A64DAA" w:rsidP="00E65701">
      <w:pPr>
        <w:rPr>
          <w:lang w:val="sr-Cyrl-CS"/>
        </w:rPr>
      </w:pPr>
    </w:p>
    <w:p w14:paraId="665FFEFC" w14:textId="77777777" w:rsidR="00A64DAA" w:rsidRDefault="00A64DAA" w:rsidP="00E65701">
      <w:pPr>
        <w:rPr>
          <w:lang w:val="sr-Cyrl-CS"/>
        </w:rPr>
      </w:pPr>
    </w:p>
    <w:p w14:paraId="0BC5F5E6" w14:textId="77777777" w:rsidR="00A64DAA" w:rsidRPr="00E65701" w:rsidRDefault="00A64DAA" w:rsidP="00E65701">
      <w:pPr>
        <w:rPr>
          <w:lang w:val="sr-Cyrl-CS"/>
        </w:rPr>
      </w:pPr>
    </w:p>
    <w:p w14:paraId="44771EB1" w14:textId="77777777" w:rsidR="00D10351" w:rsidRPr="00E65701" w:rsidRDefault="00D10351" w:rsidP="00E65701">
      <w:pPr>
        <w:rPr>
          <w:lang w:val="sr-Cyrl-CS"/>
        </w:rPr>
      </w:pPr>
    </w:p>
    <w:p w14:paraId="28E1579A" w14:textId="77777777" w:rsidR="006D1B4C" w:rsidRPr="00E65701" w:rsidRDefault="006D1B4C" w:rsidP="00E65701">
      <w:pPr>
        <w:rPr>
          <w:lang w:val="sr-Cyrl-CS"/>
        </w:rPr>
      </w:pPr>
    </w:p>
    <w:p w14:paraId="67EA669D" w14:textId="77777777" w:rsidR="006D1B4C" w:rsidRPr="00E65701" w:rsidRDefault="006D1B4C" w:rsidP="00E6570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</w:pPr>
      <w:bookmarkStart w:id="10" w:name="_Toc312705988"/>
      <w:bookmarkStart w:id="11" w:name="_Toc438202317"/>
      <w:bookmarkStart w:id="12" w:name="_Toc159579174"/>
      <w:r w:rsidRPr="00E65701">
        <w:rPr>
          <w:rFonts w:asciiTheme="minorHAnsi" w:hAnsiTheme="minorHAnsi" w:cstheme="minorHAnsi"/>
          <w:color w:val="000000" w:themeColor="text1"/>
          <w:spacing w:val="100"/>
          <w:sz w:val="24"/>
          <w:szCs w:val="24"/>
          <w:lang w:val="sr-Cyrl-CS"/>
        </w:rPr>
        <w:t>ОБРАЗЛОЖЕЊЕ</w:t>
      </w:r>
      <w:bookmarkEnd w:id="10"/>
      <w:bookmarkEnd w:id="11"/>
      <w:bookmarkEnd w:id="12"/>
    </w:p>
    <w:p w14:paraId="266F93AA" w14:textId="77777777" w:rsidR="006D1B4C" w:rsidRPr="00E65701" w:rsidRDefault="006D1B4C" w:rsidP="00E65701">
      <w:pPr>
        <w:pStyle w:val="Heading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</w:pPr>
      <w:bookmarkStart w:id="13" w:name="_Toc312705989"/>
      <w:bookmarkStart w:id="14" w:name="_Toc438202318"/>
      <w:bookmarkStart w:id="15" w:name="_Toc159579175"/>
      <w:r w:rsidRPr="00E65701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ФИНАНСИЈСКОГ ПЛАНА АГЕНЦИЈЕ ЗА</w:t>
      </w:r>
      <w:bookmarkEnd w:id="13"/>
      <w:bookmarkEnd w:id="14"/>
      <w:bookmarkEnd w:id="15"/>
    </w:p>
    <w:p w14:paraId="2180B98D" w14:textId="77EAA7D4" w:rsidR="006D1B4C" w:rsidRPr="00E65701" w:rsidRDefault="006D1B4C" w:rsidP="00E65701">
      <w:pPr>
        <w:pStyle w:val="Heading1"/>
        <w:spacing w:before="0"/>
        <w:jc w:val="center"/>
        <w:rPr>
          <w:b w:val="0"/>
          <w:color w:val="000000" w:themeColor="text1"/>
          <w:spacing w:val="-24"/>
          <w:lang w:val="sr-Cyrl-CS"/>
        </w:rPr>
      </w:pPr>
      <w:bookmarkStart w:id="16" w:name="_Toc312705990"/>
      <w:bookmarkStart w:id="17" w:name="_Toc438202319"/>
      <w:bookmarkStart w:id="18" w:name="_Toc159579176"/>
      <w:r w:rsidRPr="00E65701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ПРИВРЕДНЕ РЕГИСТРЕ ЗА 20</w:t>
      </w:r>
      <w:r w:rsidR="00F51B0A" w:rsidRPr="00E65701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2</w:t>
      </w:r>
      <w:r w:rsidR="00E244C9">
        <w:rPr>
          <w:rFonts w:asciiTheme="minorHAnsi" w:hAnsiTheme="minorHAnsi" w:cstheme="minorHAnsi"/>
          <w:color w:val="000000" w:themeColor="text1"/>
          <w:sz w:val="24"/>
          <w:szCs w:val="24"/>
          <w:lang w:val="sr-Cyrl-RS"/>
        </w:rPr>
        <w:t>4</w:t>
      </w:r>
      <w:r w:rsidRPr="00E65701">
        <w:rPr>
          <w:rFonts w:asciiTheme="minorHAnsi" w:hAnsiTheme="minorHAnsi" w:cstheme="minorHAnsi"/>
          <w:color w:val="000000" w:themeColor="text1"/>
          <w:sz w:val="24"/>
          <w:szCs w:val="24"/>
          <w:lang w:val="sr-Cyrl-CS"/>
        </w:rPr>
        <w:t>. ГОДИНУ</w:t>
      </w:r>
      <w:bookmarkEnd w:id="16"/>
      <w:bookmarkEnd w:id="17"/>
      <w:bookmarkEnd w:id="18"/>
    </w:p>
    <w:p w14:paraId="625B1310" w14:textId="77777777" w:rsidR="006D1B4C" w:rsidRPr="00E65701" w:rsidRDefault="005F18BB" w:rsidP="00E65701">
      <w:pPr>
        <w:rPr>
          <w:b/>
          <w:sz w:val="28"/>
          <w:szCs w:val="28"/>
          <w:lang w:val="sr-Cyrl-CS"/>
        </w:rPr>
      </w:pPr>
      <w:bookmarkStart w:id="19" w:name="_Toc312677331"/>
      <w:bookmarkStart w:id="20" w:name="_Toc312705991"/>
      <w:r w:rsidRPr="00E65701">
        <w:rPr>
          <w:b/>
          <w:sz w:val="28"/>
          <w:szCs w:val="28"/>
          <w:lang w:val="sr-Cyrl-CS"/>
        </w:rPr>
        <w:br w:type="page"/>
      </w:r>
    </w:p>
    <w:p w14:paraId="5AF73988" w14:textId="77777777" w:rsidR="006D1B4C" w:rsidRPr="00E65701" w:rsidRDefault="006D1B4C" w:rsidP="00E65701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bookmarkStart w:id="21" w:name="_Toc159579177"/>
      <w:r w:rsidRPr="00E65701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УВОД</w:t>
      </w:r>
      <w:bookmarkEnd w:id="19"/>
      <w:bookmarkEnd w:id="20"/>
      <w:bookmarkEnd w:id="21"/>
    </w:p>
    <w:p w14:paraId="596705C0" w14:textId="77777777" w:rsidR="002E2122" w:rsidRPr="00E65701" w:rsidRDefault="002E2122" w:rsidP="00E65701">
      <w:pPr>
        <w:rPr>
          <w:b/>
          <w:lang w:val="sr-Cyrl-CS"/>
        </w:rPr>
      </w:pPr>
    </w:p>
    <w:p w14:paraId="60546D71" w14:textId="77777777" w:rsidR="002E2122" w:rsidRPr="00E65701" w:rsidRDefault="002E2122" w:rsidP="00E65701">
      <w:pPr>
        <w:rPr>
          <w:b/>
          <w:lang w:val="sr-Cyrl-CS"/>
        </w:rPr>
      </w:pP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1"/>
        <w:gridCol w:w="553"/>
        <w:gridCol w:w="7421"/>
      </w:tblGrid>
      <w:tr w:rsidR="006D1B4C" w:rsidRPr="00B860B9" w14:paraId="50983081" w14:textId="77777777" w:rsidTr="005A4AEE">
        <w:trPr>
          <w:trHeight w:val="585"/>
          <w:jc w:val="center"/>
        </w:trPr>
        <w:tc>
          <w:tcPr>
            <w:tcW w:w="567" w:type="dxa"/>
            <w:vAlign w:val="center"/>
          </w:tcPr>
          <w:p w14:paraId="21F767F6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22" w:name="_Toc312677332"/>
            <w:bookmarkStart w:id="23" w:name="_Toc312705992"/>
            <w:bookmarkStart w:id="24" w:name="_Toc438202320"/>
            <w:bookmarkStart w:id="25" w:name="_Toc159579178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1.</w:t>
            </w:r>
            <w:bookmarkEnd w:id="22"/>
            <w:bookmarkEnd w:id="23"/>
            <w:bookmarkEnd w:id="24"/>
            <w:bookmarkEnd w:id="25"/>
          </w:p>
        </w:tc>
        <w:tc>
          <w:tcPr>
            <w:tcW w:w="586" w:type="dxa"/>
            <w:vAlign w:val="center"/>
          </w:tcPr>
          <w:p w14:paraId="2B5C0F07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938" w:type="dxa"/>
            <w:vAlign w:val="center"/>
          </w:tcPr>
          <w:p w14:paraId="05B93E09" w14:textId="77777777" w:rsidR="006F061F" w:rsidRDefault="006F061F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26" w:name="_Toc312677333"/>
            <w:bookmarkStart w:id="27" w:name="_Toc312705993"/>
            <w:bookmarkStart w:id="28" w:name="_Toc438202321"/>
          </w:p>
          <w:p w14:paraId="2E8DA57B" w14:textId="77777777" w:rsidR="006D1B4C" w:rsidRPr="00E65701" w:rsidRDefault="006D1B4C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29" w:name="_Toc159579179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ПРАВНИ ОСНОВ ЗА ДОНОШЕЊЕ</w:t>
            </w:r>
            <w:bookmarkEnd w:id="26"/>
            <w:bookmarkEnd w:id="27"/>
            <w:bookmarkEnd w:id="28"/>
            <w:bookmarkEnd w:id="29"/>
          </w:p>
          <w:p w14:paraId="0B121ABB" w14:textId="77777777" w:rsidR="006D1B4C" w:rsidRPr="00E65701" w:rsidRDefault="006D1B4C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0" w:name="_Toc312677334"/>
            <w:bookmarkStart w:id="31" w:name="_Toc312705994"/>
            <w:bookmarkStart w:id="32" w:name="_Toc438202322"/>
            <w:bookmarkStart w:id="33" w:name="_Toc159579180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ФИНАНСИЈСКОГ ПЛАНА АГЕНЦИЈЕ</w:t>
            </w:r>
            <w:bookmarkEnd w:id="30"/>
            <w:bookmarkEnd w:id="31"/>
            <w:bookmarkEnd w:id="32"/>
            <w:bookmarkEnd w:id="33"/>
          </w:p>
        </w:tc>
      </w:tr>
    </w:tbl>
    <w:p w14:paraId="7989A405" w14:textId="77777777" w:rsidR="006D1B4C" w:rsidRPr="00E65701" w:rsidRDefault="006D1B4C" w:rsidP="00E65701">
      <w:pPr>
        <w:rPr>
          <w:b/>
          <w:lang w:val="sr-Cyrl-CS"/>
        </w:rPr>
      </w:pPr>
    </w:p>
    <w:p w14:paraId="62631362" w14:textId="65D4741B" w:rsidR="002E2122" w:rsidRPr="00370D89" w:rsidRDefault="00B52161" w:rsidP="005E5721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>Правни основ за доношење финансијског плана Агенције за привредне регистре (у даљем тексту: Агенција) садржан је у одредбама чланова 6. и 8. Закона о Агенцији за привредне регистре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бр. 55/04, 111/09 и 99/11), којим је утврђено да </w:t>
      </w:r>
      <w:r>
        <w:rPr>
          <w:lang w:val="sr-Cyrl-CS"/>
        </w:rPr>
        <w:t>у</w:t>
      </w:r>
      <w:r w:rsidRPr="00E65701">
        <w:rPr>
          <w:lang w:val="sr-Cyrl-CS"/>
        </w:rPr>
        <w:t>правни одбор Агенције усваја годишњи финансијски план Агенције и исти на основу одредб</w:t>
      </w:r>
      <w:r>
        <w:rPr>
          <w:lang w:val="sr-Cyrl-CS"/>
        </w:rPr>
        <w:t>е</w:t>
      </w:r>
      <w:r w:rsidRPr="00E65701">
        <w:rPr>
          <w:lang w:val="sr-Cyrl-CS"/>
        </w:rPr>
        <w:t xml:space="preserve"> члана 42. Закона о јавним </w:t>
      </w:r>
      <w:r>
        <w:rPr>
          <w:lang w:val="sr-Cyrl-CS"/>
        </w:rPr>
        <w:t>а</w:t>
      </w:r>
      <w:r w:rsidRPr="00E65701">
        <w:rPr>
          <w:lang w:val="sr-Cyrl-CS"/>
        </w:rPr>
        <w:t>генцијама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бр. 18/05, 81/0</w:t>
      </w:r>
      <w:r>
        <w:rPr>
          <w:lang w:val="sr-Cyrl-CS"/>
        </w:rPr>
        <w:t xml:space="preserve"> </w:t>
      </w:r>
      <w:r w:rsidRPr="00E65701">
        <w:rPr>
          <w:lang w:val="sr-Cyrl-CS"/>
        </w:rPr>
        <w:t>5-испр</w:t>
      </w:r>
      <w:r>
        <w:rPr>
          <w:lang w:val="sr-Cyrl-CS"/>
        </w:rPr>
        <w:t>.</w:t>
      </w:r>
      <w:r w:rsidRPr="00E65701">
        <w:rPr>
          <w:lang w:val="sr-Cyrl-CS"/>
        </w:rPr>
        <w:t xml:space="preserve"> и 47/18) доставља оснивачу - Влади </w:t>
      </w:r>
      <w:r>
        <w:rPr>
          <w:lang w:val="sr-Cyrl-CS"/>
        </w:rPr>
        <w:t>на</w:t>
      </w:r>
      <w:r w:rsidRPr="004C53CF">
        <w:rPr>
          <w:lang w:val="sr-Cyrl-CS"/>
        </w:rPr>
        <w:t xml:space="preserve"> </w:t>
      </w:r>
      <w:r w:rsidRPr="00E65701">
        <w:rPr>
          <w:lang w:val="sr-Cyrl-CS"/>
        </w:rPr>
        <w:t xml:space="preserve">сагласност до 15. децембра текуће године за наредну пословну годину. </w:t>
      </w:r>
    </w:p>
    <w:p w14:paraId="0DEB70BE" w14:textId="77777777" w:rsidR="00E11F69" w:rsidRPr="00E65701" w:rsidRDefault="00E11F69" w:rsidP="00E65701">
      <w:pPr>
        <w:rPr>
          <w:b/>
          <w:lang w:val="sr-Cyrl-CS"/>
        </w:rPr>
      </w:pP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2"/>
        <w:gridCol w:w="555"/>
        <w:gridCol w:w="7418"/>
      </w:tblGrid>
      <w:tr w:rsidR="006D1B4C" w:rsidRPr="00B860B9" w14:paraId="664D153E" w14:textId="77777777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14:paraId="1C50F035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4" w:name="_Toc312677335"/>
            <w:bookmarkStart w:id="35" w:name="_Toc312705995"/>
            <w:bookmarkStart w:id="36" w:name="_Toc438202323"/>
            <w:bookmarkStart w:id="37" w:name="_Toc159579181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2.</w:t>
            </w:r>
            <w:bookmarkEnd w:id="34"/>
            <w:bookmarkEnd w:id="35"/>
            <w:bookmarkEnd w:id="36"/>
            <w:bookmarkEnd w:id="37"/>
          </w:p>
        </w:tc>
        <w:tc>
          <w:tcPr>
            <w:tcW w:w="555" w:type="dxa"/>
            <w:vAlign w:val="center"/>
          </w:tcPr>
          <w:p w14:paraId="681BEA28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8" w:type="dxa"/>
            <w:vAlign w:val="center"/>
          </w:tcPr>
          <w:p w14:paraId="11F2F69F" w14:textId="77777777" w:rsidR="006D1B4C" w:rsidRPr="00E65701" w:rsidRDefault="006D1B4C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38" w:name="_Toc312677336"/>
            <w:bookmarkStart w:id="39" w:name="_Toc312705996"/>
            <w:bookmarkStart w:id="40" w:name="_Toc438202324"/>
            <w:bookmarkStart w:id="41" w:name="_Toc159579182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ПРАВНИ ОСНОВ ЗА ПЛАНИРАЊЕ</w:t>
            </w:r>
            <w:bookmarkEnd w:id="38"/>
            <w:bookmarkEnd w:id="39"/>
            <w:bookmarkEnd w:id="40"/>
            <w:bookmarkEnd w:id="41"/>
          </w:p>
          <w:p w14:paraId="30EBEF6E" w14:textId="77777777" w:rsidR="006D1B4C" w:rsidRPr="00E65701" w:rsidRDefault="006D1B4C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42" w:name="_Toc312677337"/>
            <w:bookmarkStart w:id="43" w:name="_Toc312705997"/>
            <w:bookmarkStart w:id="44" w:name="_Toc438202325"/>
            <w:bookmarkStart w:id="45" w:name="_Toc159579183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ПРИХОДА И РАСХОДА АГЕНЦИЈЕ</w:t>
            </w:r>
            <w:bookmarkEnd w:id="42"/>
            <w:bookmarkEnd w:id="43"/>
            <w:bookmarkEnd w:id="44"/>
            <w:bookmarkEnd w:id="45"/>
          </w:p>
        </w:tc>
      </w:tr>
    </w:tbl>
    <w:p w14:paraId="3634D3E6" w14:textId="77777777" w:rsidR="006D1B4C" w:rsidRPr="00E65701" w:rsidRDefault="006D1B4C" w:rsidP="00E65701">
      <w:pPr>
        <w:rPr>
          <w:b/>
          <w:lang w:val="sr-Cyrl-CS"/>
        </w:rPr>
      </w:pPr>
    </w:p>
    <w:p w14:paraId="7DB86AAE" w14:textId="56947604" w:rsidR="00B52161" w:rsidRDefault="00B52161" w:rsidP="005E5721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>Правни основ за планирање прихода и расхода Агенције садржан је у одредбама чланова 5. и 6. Закона о Агенцији за привредне регистре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бр. 55/04, 111/09 и 99/11) </w:t>
      </w:r>
      <w:r w:rsidRPr="005C64CC">
        <w:rPr>
          <w:lang w:val="sr-Cyrl-CS"/>
        </w:rPr>
        <w:t>којима је одређено</w:t>
      </w:r>
      <w:r w:rsidRPr="00E65701">
        <w:rPr>
          <w:lang w:val="sr-Cyrl-CS"/>
        </w:rPr>
        <w:t xml:space="preserve">: да се </w:t>
      </w:r>
      <w:r>
        <w:rPr>
          <w:lang w:val="sr-Cyrl-CS"/>
        </w:rPr>
        <w:t>ф</w:t>
      </w:r>
      <w:r w:rsidRPr="00E65701">
        <w:rPr>
          <w:lang w:val="sr-Cyrl-CS"/>
        </w:rPr>
        <w:t>инансијским планом на који сагласност даје Влада</w:t>
      </w:r>
      <w:r>
        <w:t xml:space="preserve"> </w:t>
      </w:r>
      <w:r w:rsidRPr="00E65701">
        <w:rPr>
          <w:lang w:val="sr-Cyrl-CS"/>
        </w:rPr>
        <w:t xml:space="preserve">процењују укупни приходи, расходи и улагања у развој Агенције из вишка прихода над расходима; да се средства за рад Агенције обезбеђују из прихода </w:t>
      </w:r>
      <w:r>
        <w:rPr>
          <w:lang w:val="sr-Cyrl-CS"/>
        </w:rPr>
        <w:t xml:space="preserve">од накнада за услуге које врши Агенција у </w:t>
      </w:r>
      <w:r w:rsidRPr="00E65701">
        <w:rPr>
          <w:lang w:val="sr-Cyrl-CS"/>
        </w:rPr>
        <w:t>обављањ</w:t>
      </w:r>
      <w:r>
        <w:rPr>
          <w:lang w:val="sr-Cyrl-CS"/>
        </w:rPr>
        <w:t>у послова из</w:t>
      </w:r>
      <w:r w:rsidRPr="00E65701">
        <w:rPr>
          <w:lang w:val="sr-Cyrl-CS"/>
        </w:rPr>
        <w:t xml:space="preserve"> своје надлежности, донација, домаћих и страних правних лица и других извора финансирања</w:t>
      </w:r>
      <w:r>
        <w:rPr>
          <w:lang w:val="sr-Cyrl-CS"/>
        </w:rPr>
        <w:t>,</w:t>
      </w:r>
      <w:r w:rsidRPr="00E65701">
        <w:rPr>
          <w:lang w:val="sr-Cyrl-CS"/>
        </w:rPr>
        <w:t xml:space="preserve"> у складу са законом</w:t>
      </w:r>
      <w:r>
        <w:rPr>
          <w:lang w:val="sr-Cyrl-CS"/>
        </w:rPr>
        <w:t>,</w:t>
      </w:r>
      <w:r w:rsidRPr="00E65701">
        <w:rPr>
          <w:lang w:val="sr-Cyrl-CS"/>
        </w:rPr>
        <w:t xml:space="preserve"> и да се, уколико Агенција не оствари планиране приходе по основу обављања послова из своје надлежности, недостајућа средства</w:t>
      </w:r>
      <w:r>
        <w:rPr>
          <w:lang w:val="sr-Cyrl-CS"/>
        </w:rPr>
        <w:t>,</w:t>
      </w:r>
      <w:r w:rsidRPr="00E65701">
        <w:rPr>
          <w:lang w:val="sr-Cyrl-CS"/>
        </w:rPr>
        <w:t xml:space="preserve"> за њено пословање</w:t>
      </w:r>
      <w:r>
        <w:rPr>
          <w:lang w:val="sr-Cyrl-CS"/>
        </w:rPr>
        <w:t>,</w:t>
      </w:r>
      <w:r w:rsidRPr="00E65701">
        <w:rPr>
          <w:lang w:val="sr-Cyrl-CS"/>
        </w:rPr>
        <w:t xml:space="preserve"> обезбеђују из буџета Републике Србије</w:t>
      </w:r>
      <w:r>
        <w:rPr>
          <w:lang w:val="sr-Cyrl-CS"/>
        </w:rPr>
        <w:t xml:space="preserve">. </w:t>
      </w:r>
    </w:p>
    <w:p w14:paraId="34D5105C" w14:textId="18805BEF" w:rsidR="00A0586F" w:rsidRPr="00E65701" w:rsidRDefault="00A0586F" w:rsidP="005E5721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>На планирање прихода, расхода и расподел</w:t>
      </w:r>
      <w:r w:rsidR="00BA7BDF" w:rsidRPr="00E65701">
        <w:rPr>
          <w:lang w:val="sr-Cyrl-CS"/>
        </w:rPr>
        <w:t>у</w:t>
      </w:r>
      <w:r w:rsidRPr="00E65701">
        <w:rPr>
          <w:lang w:val="sr-Cyrl-CS"/>
        </w:rPr>
        <w:t xml:space="preserve"> резултата пословања примењују се у одређеним сегментима и одредбе </w:t>
      </w:r>
      <w:r w:rsidRPr="0088065C">
        <w:rPr>
          <w:lang w:val="sr-Cyrl-CS"/>
        </w:rPr>
        <w:t>Закона о буџетском систему</w:t>
      </w:r>
      <w:r w:rsidR="0088065C" w:rsidRPr="0088065C">
        <w:t xml:space="preserve">, </w:t>
      </w:r>
      <w:r w:rsidRPr="0088065C">
        <w:rPr>
          <w:lang w:val="sr-Cyrl-CS"/>
        </w:rPr>
        <w:t>Закона о буџету Републике Србије</w:t>
      </w:r>
      <w:r w:rsidR="00E232B4" w:rsidRPr="0088065C">
        <w:rPr>
          <w:lang w:val="sr-Cyrl-CS"/>
        </w:rPr>
        <w:t xml:space="preserve"> за текућу пословну годину</w:t>
      </w:r>
      <w:r w:rsidR="001F6093" w:rsidRPr="0088065C">
        <w:rPr>
          <w:lang w:val="sr-Cyrl-CS"/>
        </w:rPr>
        <w:t xml:space="preserve"> и</w:t>
      </w:r>
      <w:r w:rsidR="00E07016" w:rsidRPr="0088065C">
        <w:rPr>
          <w:lang w:val="sr-Cyrl-CS"/>
        </w:rPr>
        <w:t xml:space="preserve"> </w:t>
      </w:r>
      <w:r w:rsidR="001F6093" w:rsidRPr="0088065C">
        <w:rPr>
          <w:lang w:val="sr-Cyrl-CS"/>
        </w:rPr>
        <w:t>друга</w:t>
      </w:r>
      <w:r w:rsidR="007F1044" w:rsidRPr="0088065C">
        <w:rPr>
          <w:lang w:val="sr-Cyrl-CS"/>
        </w:rPr>
        <w:t xml:space="preserve"> акта Владе.</w:t>
      </w:r>
    </w:p>
    <w:p w14:paraId="626D54A7" w14:textId="0F53A98F" w:rsidR="00370D89" w:rsidRPr="00E65701" w:rsidRDefault="00B52161" w:rsidP="005E5721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 xml:space="preserve">У складу са одредбама Закона о јавним </w:t>
      </w:r>
      <w:r>
        <w:rPr>
          <w:lang w:val="sr-Cyrl-CS"/>
        </w:rPr>
        <w:t>а</w:t>
      </w:r>
      <w:r w:rsidRPr="00E65701">
        <w:rPr>
          <w:lang w:val="sr-Cyrl-CS"/>
        </w:rPr>
        <w:t>генцијама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бр. 18/05</w:t>
      </w:r>
      <w:r>
        <w:rPr>
          <w:lang w:val="sr-Cyrl-CS"/>
        </w:rPr>
        <w:t>,</w:t>
      </w:r>
      <w:r w:rsidRPr="00E65701">
        <w:rPr>
          <w:lang w:val="sr-Cyrl-CS"/>
        </w:rPr>
        <w:t xml:space="preserve"> 81/05-испр</w:t>
      </w:r>
      <w:r>
        <w:rPr>
          <w:lang w:val="sr-Cyrl-CS"/>
        </w:rPr>
        <w:t>.</w:t>
      </w:r>
      <w:r w:rsidRPr="00E65701">
        <w:rPr>
          <w:lang w:val="sr-Cyrl-CS"/>
        </w:rPr>
        <w:t xml:space="preserve"> и 47/18), мишљењем Министарства финансија - Управе за Трезор број: 350/2005-06/31 од 24.11.2005. године и одредбама члана 6. став 7. Закона о Агенцији за привредне регистре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бр. 54/04, 111/09 и 99/11) Агенција своје финансијске извештаје саставља у складу са Законом о рачуноводству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бр. </w:t>
      </w:r>
      <w:r>
        <w:t>73</w:t>
      </w:r>
      <w:r>
        <w:rPr>
          <w:lang w:val="sr-Cyrl-CS"/>
        </w:rPr>
        <w:t>/1</w:t>
      </w:r>
      <w:r>
        <w:t>9</w:t>
      </w:r>
      <w:r>
        <w:rPr>
          <w:lang w:val="sr-Cyrl-CS"/>
        </w:rPr>
        <w:t xml:space="preserve"> и </w:t>
      </w:r>
      <w:r>
        <w:t>44</w:t>
      </w:r>
      <w:r>
        <w:rPr>
          <w:lang w:val="sr-Cyrl-CS"/>
        </w:rPr>
        <w:t>/</w:t>
      </w:r>
      <w:r>
        <w:t xml:space="preserve">21 - </w:t>
      </w:r>
      <w:proofErr w:type="spellStart"/>
      <w:r>
        <w:t>др</w:t>
      </w:r>
      <w:proofErr w:type="spellEnd"/>
      <w:r>
        <w:t xml:space="preserve">. </w:t>
      </w:r>
      <w:proofErr w:type="spellStart"/>
      <w:r>
        <w:t>закон</w:t>
      </w:r>
      <w:proofErr w:type="spellEnd"/>
      <w:r w:rsidRPr="00E65701">
        <w:rPr>
          <w:lang w:val="sr-Cyrl-CS"/>
        </w:rPr>
        <w:t>) и према Правилнику о Контном оквиру и садржини рачуна у Контном оквиру за привредна друштва, задруге и предузетнике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</w:t>
      </w:r>
      <w:r>
        <w:rPr>
          <w:lang w:val="sr-Cyrl-CS"/>
        </w:rPr>
        <w:t>ој</w:t>
      </w:r>
      <w:r w:rsidRPr="00E65701">
        <w:rPr>
          <w:lang w:val="sr-Cyrl-CS"/>
        </w:rPr>
        <w:t xml:space="preserve"> </w:t>
      </w:r>
      <w:r>
        <w:rPr>
          <w:lang w:val="sr-Cyrl-CS"/>
        </w:rPr>
        <w:t>89/20</w:t>
      </w:r>
      <w:r w:rsidRPr="00E65701">
        <w:rPr>
          <w:lang w:val="sr-Cyrl-CS"/>
        </w:rPr>
        <w:t>). Сходно томе, при изради овог финансијског плана Агенције, коришћена је економска класификација утврђена</w:t>
      </w:r>
      <w:r w:rsidRPr="00E65701">
        <w:rPr>
          <w:b/>
          <w:lang w:val="sr-Cyrl-CS"/>
        </w:rPr>
        <w:t xml:space="preserve"> </w:t>
      </w:r>
      <w:r w:rsidRPr="00E65701">
        <w:rPr>
          <w:lang w:val="sr-Cyrl-CS"/>
        </w:rPr>
        <w:t>Контним оквиром за привредна друштва, задруге и предузетнике.</w:t>
      </w:r>
    </w:p>
    <w:p w14:paraId="6FC10F4C" w14:textId="77777777" w:rsidR="006D1B4C" w:rsidRPr="00E65701" w:rsidRDefault="006D1B4C" w:rsidP="00E65701">
      <w:pPr>
        <w:rPr>
          <w:lang w:val="sr-Cyrl-CS"/>
        </w:rPr>
      </w:pP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2"/>
        <w:gridCol w:w="556"/>
        <w:gridCol w:w="7417"/>
      </w:tblGrid>
      <w:tr w:rsidR="006D1B4C" w:rsidRPr="00B860B9" w14:paraId="321A3057" w14:textId="77777777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14:paraId="5C74CF05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46" w:name="_Toc312677338"/>
            <w:bookmarkStart w:id="47" w:name="_Toc312705998"/>
            <w:bookmarkStart w:id="48" w:name="_Toc438202326"/>
            <w:bookmarkStart w:id="49" w:name="_Toc159579184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3.</w:t>
            </w:r>
            <w:bookmarkEnd w:id="46"/>
            <w:bookmarkEnd w:id="47"/>
            <w:bookmarkEnd w:id="48"/>
            <w:bookmarkEnd w:id="49"/>
          </w:p>
        </w:tc>
        <w:tc>
          <w:tcPr>
            <w:tcW w:w="556" w:type="dxa"/>
            <w:vAlign w:val="center"/>
          </w:tcPr>
          <w:p w14:paraId="0836C8C3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7" w:type="dxa"/>
            <w:vAlign w:val="center"/>
          </w:tcPr>
          <w:p w14:paraId="38C0A16E" w14:textId="77777777" w:rsidR="006D1B4C" w:rsidRPr="00E65701" w:rsidRDefault="00485ABA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0" w:name="_Toc438202327"/>
            <w:bookmarkStart w:id="51" w:name="_Toc159579185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ОКВИР</w:t>
            </w:r>
            <w:r w:rsidR="003B7C47"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ЗА ФУНКЦИОНИСАЊЕ</w:t>
            </w:r>
            <w:bookmarkEnd w:id="50"/>
            <w:bookmarkEnd w:id="51"/>
          </w:p>
          <w:p w14:paraId="50FDC277" w14:textId="77777777" w:rsidR="006D1B4C" w:rsidRPr="00E65701" w:rsidRDefault="006D1B4C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2" w:name="_Toc312677340"/>
            <w:bookmarkStart w:id="53" w:name="_Toc312706000"/>
            <w:bookmarkStart w:id="54" w:name="_Toc438202328"/>
            <w:bookmarkStart w:id="55" w:name="_Toc159579186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АГЕНЦИЈ</w:t>
            </w:r>
            <w:r w:rsidR="003B7C47"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Е</w:t>
            </w:r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ЗА ПРИВРЕДНЕ РЕГИСТРЕ</w:t>
            </w:r>
            <w:bookmarkEnd w:id="52"/>
            <w:bookmarkEnd w:id="53"/>
            <w:bookmarkEnd w:id="54"/>
            <w:bookmarkEnd w:id="55"/>
          </w:p>
        </w:tc>
      </w:tr>
    </w:tbl>
    <w:p w14:paraId="31BD3CAB" w14:textId="77777777" w:rsidR="006D1B4C" w:rsidRPr="00E65701" w:rsidRDefault="006D1B4C" w:rsidP="00E65701">
      <w:pPr>
        <w:rPr>
          <w:lang w:val="sr-Cyrl-CS"/>
        </w:rPr>
      </w:pPr>
    </w:p>
    <w:p w14:paraId="32867C9F" w14:textId="6C5C8A09" w:rsidR="000A1EAF" w:rsidRPr="00E65701" w:rsidRDefault="00B52161" w:rsidP="00B36FEF">
      <w:pPr>
        <w:ind w:firstLine="709"/>
        <w:jc w:val="both"/>
        <w:rPr>
          <w:lang w:val="sr-Cyrl-CS"/>
        </w:rPr>
      </w:pPr>
      <w:r w:rsidRPr="00E65701">
        <w:rPr>
          <w:i/>
          <w:lang w:val="sr-Cyrl-CS"/>
        </w:rPr>
        <w:t>Законом о Агенцији за привредне регистре</w:t>
      </w:r>
      <w:r w:rsidRPr="00E65701">
        <w:rPr>
          <w:lang w:val="sr-Cyrl-CS"/>
        </w:rPr>
        <w:t xml:space="preserve"> („Сл</w:t>
      </w:r>
      <w:r>
        <w:t>.</w:t>
      </w:r>
      <w:r w:rsidRPr="00E65701">
        <w:rPr>
          <w:lang w:val="sr-Cyrl-CS"/>
        </w:rPr>
        <w:t xml:space="preserve"> гласник РС”, бр. 55/04, 111/09 и 99/11) основана је Агенција као правно лице и утврђени су статус, седиште, послови, средства за оснивање и рад Агенциј</w:t>
      </w:r>
      <w:r w:rsidRPr="005C64CC">
        <w:rPr>
          <w:lang w:val="sr-Cyrl-CS"/>
        </w:rPr>
        <w:t>е,</w:t>
      </w:r>
      <w:r w:rsidRPr="00E65701">
        <w:rPr>
          <w:lang w:val="sr-Cyrl-CS"/>
        </w:rPr>
        <w:t xml:space="preserve"> као и органи Агенције</w:t>
      </w:r>
      <w:r w:rsidRPr="00E65701">
        <w:rPr>
          <w:i/>
          <w:lang w:val="sr-Cyrl-CS"/>
        </w:rPr>
        <w:t xml:space="preserve">, </w:t>
      </w:r>
      <w:r w:rsidRPr="00E65701">
        <w:rPr>
          <w:lang w:val="sr-Cyrl-CS"/>
        </w:rPr>
        <w:t xml:space="preserve">док су оснивање, начин и делокруг рада и надлежност за вођење сваког појединачног регистра у оквиру Агенције утврђени посебним законима. </w:t>
      </w:r>
      <w:r w:rsidRPr="00E65701">
        <w:rPr>
          <w:i/>
          <w:lang w:val="sr-Cyrl-CS"/>
        </w:rPr>
        <w:t xml:space="preserve">Законом о поступку регистрације у Агенцији за привредне </w:t>
      </w:r>
      <w:r w:rsidRPr="00E65701">
        <w:rPr>
          <w:i/>
          <w:lang w:val="sr-Cyrl-CS"/>
        </w:rPr>
        <w:lastRenderedPageBreak/>
        <w:t>регистре</w:t>
      </w:r>
      <w:r w:rsidRPr="00E65701">
        <w:rPr>
          <w:lang w:val="sr-Cyrl-CS"/>
        </w:rPr>
        <w:t xml:space="preserve"> („Сл</w:t>
      </w:r>
      <w:r>
        <w:t>.</w:t>
      </w:r>
      <w:r w:rsidRPr="00E65701">
        <w:rPr>
          <w:lang w:val="sr-Cyrl-CS"/>
        </w:rPr>
        <w:t xml:space="preserve"> гласник РС</w:t>
      </w:r>
      <w:r>
        <w:t>“</w:t>
      </w:r>
      <w:r w:rsidRPr="00E65701">
        <w:rPr>
          <w:lang w:val="sr-Cyrl-CS"/>
        </w:rPr>
        <w:t>, бр. 99/11, 83/14</w:t>
      </w:r>
      <w:r>
        <w:t xml:space="preserve">, </w:t>
      </w:r>
      <w:r w:rsidRPr="00E65701">
        <w:rPr>
          <w:lang w:val="sr-Cyrl-CS"/>
        </w:rPr>
        <w:t>31/19</w:t>
      </w:r>
      <w:r>
        <w:t xml:space="preserve"> и 105/21</w:t>
      </w:r>
      <w:r w:rsidRPr="00E65701">
        <w:rPr>
          <w:lang w:val="sr-Cyrl-CS"/>
        </w:rPr>
        <w:t xml:space="preserve">) </w:t>
      </w:r>
      <w:r>
        <w:rPr>
          <w:lang w:val="sr-Cyrl-CS"/>
        </w:rPr>
        <w:t>уређен је</w:t>
      </w:r>
      <w:r w:rsidRPr="00E65701">
        <w:rPr>
          <w:lang w:val="sr-Cyrl-CS"/>
        </w:rPr>
        <w:t xml:space="preserve"> поступак регистрације, </w:t>
      </w:r>
      <w:r>
        <w:rPr>
          <w:lang w:val="sr-Cyrl-CS"/>
        </w:rPr>
        <w:t xml:space="preserve">евидентирања </w:t>
      </w:r>
      <w:r w:rsidRPr="00E65701">
        <w:rPr>
          <w:lang w:val="sr-Cyrl-CS"/>
        </w:rPr>
        <w:t>и објављивања података и докумената који су</w:t>
      </w:r>
      <w:r>
        <w:rPr>
          <w:lang w:val="sr-Cyrl-CS"/>
        </w:rPr>
        <w:t>, у складу са посебним законом,</w:t>
      </w:r>
      <w:r w:rsidRPr="00E65701">
        <w:rPr>
          <w:lang w:val="sr-Cyrl-CS"/>
        </w:rPr>
        <w:t xml:space="preserve"> предмет регистрације</w:t>
      </w:r>
      <w:r>
        <w:rPr>
          <w:lang w:val="sr-Cyrl-CS"/>
        </w:rPr>
        <w:t>, е</w:t>
      </w:r>
      <w:r w:rsidRPr="00E65701">
        <w:rPr>
          <w:lang w:val="sr-Cyrl-CS"/>
        </w:rPr>
        <w:t>виден</w:t>
      </w:r>
      <w:r>
        <w:rPr>
          <w:lang w:val="sr-Cyrl-CS"/>
        </w:rPr>
        <w:t>ције и објављивања у регистрима и евиденцијама које води Агенција, као и друга питања од заначаја за регистрацију, евиденцију и објављивање</w:t>
      </w:r>
      <w:r w:rsidRPr="00E65701">
        <w:rPr>
          <w:lang w:val="sr-Cyrl-CS"/>
        </w:rPr>
        <w:t xml:space="preserve">. На рад Агенције за привредне регистре примењују се и одредбе </w:t>
      </w:r>
      <w:r w:rsidRPr="00E65701">
        <w:rPr>
          <w:i/>
          <w:lang w:val="sr-Cyrl-CS"/>
        </w:rPr>
        <w:t>Закона о јавним агенцијама</w:t>
      </w:r>
      <w:r w:rsidRPr="00E65701">
        <w:rPr>
          <w:lang w:val="sr-Cyrl-CS"/>
        </w:rPr>
        <w:t xml:space="preserve"> („Сл</w:t>
      </w:r>
      <w:r>
        <w:t>.</w:t>
      </w:r>
      <w:r w:rsidRPr="00E65701">
        <w:rPr>
          <w:lang w:val="sr-Cyrl-CS"/>
        </w:rPr>
        <w:t xml:space="preserve"> гласник РС”, бр. 18/05, 81/05</w:t>
      </w:r>
      <w:r>
        <w:rPr>
          <w:lang w:val="sr-Cyrl-CS"/>
        </w:rPr>
        <w:t xml:space="preserve"> </w:t>
      </w:r>
      <w:r w:rsidRPr="00E65701">
        <w:rPr>
          <w:lang w:val="sr-Cyrl-CS"/>
        </w:rPr>
        <w:t>-</w:t>
      </w:r>
      <w:r>
        <w:rPr>
          <w:lang w:val="sr-Cyrl-CS"/>
        </w:rPr>
        <w:t xml:space="preserve"> </w:t>
      </w:r>
      <w:r w:rsidRPr="00E65701">
        <w:rPr>
          <w:lang w:val="sr-Cyrl-CS"/>
        </w:rPr>
        <w:t>испр</w:t>
      </w:r>
      <w:r>
        <w:t>.</w:t>
      </w:r>
      <w:r w:rsidRPr="00E65701">
        <w:rPr>
          <w:lang w:val="sr-Cyrl-CS"/>
        </w:rPr>
        <w:t xml:space="preserve"> и 47/18).</w:t>
      </w:r>
    </w:p>
    <w:p w14:paraId="22F67A10" w14:textId="3528716F" w:rsidR="006D1B4C" w:rsidRPr="00E65701" w:rsidRDefault="00B52161" w:rsidP="00B36FEF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>На основу овлашћења из Закона о Агенцији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 w:rsidRPr="00E65701">
        <w:rPr>
          <w:lang w:val="sr-Cyrl-CS"/>
        </w:rPr>
        <w:t>, Управни одбор</w:t>
      </w:r>
      <w:r>
        <w:rPr>
          <w:lang w:val="sr-Cyrl-CS"/>
        </w:rPr>
        <w:t xml:space="preserve"> </w:t>
      </w:r>
      <w:r w:rsidRPr="00E65701">
        <w:rPr>
          <w:lang w:val="sr-Cyrl-CS"/>
        </w:rPr>
        <w:t xml:space="preserve">уз </w:t>
      </w:r>
      <w:r w:rsidRPr="009C6624">
        <w:rPr>
          <w:lang w:val="sr-Cyrl-CS"/>
        </w:rPr>
        <w:t>сагласност</w:t>
      </w:r>
      <w:r w:rsidRPr="00E65701">
        <w:rPr>
          <w:lang w:val="sr-Cyrl-CS"/>
        </w:rPr>
        <w:t xml:space="preserve"> Владе прописује врсту, висину и начин плаћања накнада кроз: </w:t>
      </w:r>
      <w:bookmarkStart w:id="56" w:name="_Hlk121383639"/>
      <w:r w:rsidRPr="00985717">
        <w:rPr>
          <w:lang w:val="sr-Cyrl-CS"/>
        </w:rPr>
        <w:t xml:space="preserve">Одлуку о накнадама за послове регистрације и друге услуге које пружа Агенција за привредне </w:t>
      </w:r>
      <w:r w:rsidRPr="00C54603">
        <w:rPr>
          <w:lang w:val="sr-Cyrl-CS"/>
        </w:rPr>
        <w:t xml:space="preserve">регистре </w:t>
      </w:r>
      <w:bookmarkEnd w:id="56"/>
      <w:r w:rsidR="00C54603" w:rsidRPr="00C54603">
        <w:rPr>
          <w:lang w:val="sr-Cyrl-CS"/>
        </w:rPr>
        <w:t>(„Сл. гласник РС”, бр. 131/22)</w:t>
      </w:r>
      <w:r w:rsidRPr="00C54603">
        <w:t>,</w:t>
      </w:r>
      <w:r>
        <w:t xml:space="preserve"> </w:t>
      </w:r>
      <w:r w:rsidRPr="00E65701">
        <w:rPr>
          <w:lang w:val="sr-Cyrl-CS"/>
        </w:rPr>
        <w:t xml:space="preserve">Одлуку о врсти, обиму и начину испоруке података и докумената који се уступају без накнаде државним органима и организацијама, органима аутономних покрајина и јединицама локалне самоуправе </w:t>
      </w:r>
      <w:r w:rsidRPr="008A6888">
        <w:rPr>
          <w:lang w:val="sr-Cyrl-CS"/>
        </w:rPr>
        <w:t>(„Сл. гласник РС“, бр. 56/12 и 106/15)</w:t>
      </w:r>
      <w:r w:rsidRPr="008A6888">
        <w:t xml:space="preserve"> и</w:t>
      </w:r>
      <w:r w:rsidRPr="008A6888">
        <w:rPr>
          <w:lang w:val="sr-Cyrl-CS"/>
        </w:rPr>
        <w:t xml:space="preserve"> Одлуку</w:t>
      </w:r>
      <w:r w:rsidRPr="00E65701">
        <w:rPr>
          <w:lang w:val="sr-Cyrl-CS"/>
        </w:rPr>
        <w:t xml:space="preserve">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</w:t>
      </w:r>
      <w:r w:rsidRPr="008A6888">
        <w:rPr>
          <w:lang w:val="sr-Cyrl-CS"/>
        </w:rPr>
        <w:t>регистре („Сл. гласник РС“, број 56/11), а на основу овлашћења из Закона о Агенцији за привр</w:t>
      </w:r>
      <w:r>
        <w:rPr>
          <w:lang w:val="sr-Cyrl-CS"/>
        </w:rPr>
        <w:t xml:space="preserve">едне регистре и кроз, од стране Управног одбора, усвојене методологије, и то: </w:t>
      </w:r>
      <w:r w:rsidRPr="00361E71">
        <w:rPr>
          <w:lang w:val="sr-Cyrl-CS"/>
        </w:rPr>
        <w:t>Методологиј</w:t>
      </w:r>
      <w:r>
        <w:rPr>
          <w:lang w:val="sr-Cyrl-CS"/>
        </w:rPr>
        <w:t>у</w:t>
      </w:r>
      <w:r w:rsidRPr="00361E71">
        <w:rPr>
          <w:lang w:val="sr-Cyrl-CS"/>
        </w:rPr>
        <w:t xml:space="preserve"> за </w:t>
      </w:r>
      <w:proofErr w:type="spellStart"/>
      <w:r w:rsidRPr="00963B89">
        <w:t>испоруке</w:t>
      </w:r>
      <w:proofErr w:type="spellEnd"/>
      <w:r w:rsidRPr="00963B89">
        <w:t xml:space="preserve"> </w:t>
      </w:r>
      <w:r w:rsidRPr="00361E71">
        <w:rPr>
          <w:lang w:val="sr-Cyrl-CS"/>
        </w:rPr>
        <w:t xml:space="preserve">података у електронској форми </w:t>
      </w:r>
      <w:r w:rsidRPr="00963B89">
        <w:rPr>
          <w:lang w:val="sr-Cyrl-CS"/>
        </w:rPr>
        <w:t xml:space="preserve">по посебном захтеву </w:t>
      </w:r>
      <w:r w:rsidRPr="008A6888">
        <w:rPr>
          <w:lang w:val="sr-Cyrl-CS"/>
        </w:rPr>
        <w:t>корисника („Сл. гласник РС“, бр. 103/21) и Методологију о ближем уређивању испору</w:t>
      </w:r>
      <w:r w:rsidRPr="000B52DB">
        <w:rPr>
          <w:lang w:val="sr-Cyrl-CS"/>
        </w:rPr>
        <w:t>ке података у електронској форми по посебном захтеву корисника, бр. 10-5-30/21 од 28.10.2021. године.</w:t>
      </w:r>
    </w:p>
    <w:p w14:paraId="21E14507" w14:textId="6B947408" w:rsidR="006D1B4C" w:rsidRPr="005C64CC" w:rsidRDefault="006D1B4C" w:rsidP="00B36FEF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 xml:space="preserve">Ради остваривања своје надлежности, у оквиру Агенције </w:t>
      </w:r>
      <w:r w:rsidRPr="005C64CC">
        <w:rPr>
          <w:lang w:val="sr-Cyrl-CS"/>
        </w:rPr>
        <w:t>су</w:t>
      </w:r>
      <w:r w:rsidR="007B770E" w:rsidRPr="005C64CC">
        <w:rPr>
          <w:lang w:val="sr-Cyrl-CS"/>
        </w:rPr>
        <w:t>,</w:t>
      </w:r>
      <w:r w:rsidRPr="005C64CC">
        <w:rPr>
          <w:lang w:val="sr-Cyrl-CS"/>
        </w:rPr>
        <w:t xml:space="preserve"> у складу са Законом и Статутом Агенције</w:t>
      </w:r>
      <w:r w:rsidR="007B770E" w:rsidRPr="005C64CC">
        <w:rPr>
          <w:lang w:val="sr-Cyrl-CS"/>
        </w:rPr>
        <w:t>,</w:t>
      </w:r>
      <w:r w:rsidRPr="005C64CC">
        <w:rPr>
          <w:lang w:val="sr-Cyrl-CS"/>
        </w:rPr>
        <w:t xml:space="preserve"> образоване организационе јединице изван седишта Агенције: у Новом Саду, Крагујевцу, Нишу, Панчеву, Суботици, Зрењанину, Ваљеву, Лесковцу, Пожаревцу, Краљеву, Ужицу, Зајечару и Косовској Митровици. </w:t>
      </w:r>
    </w:p>
    <w:p w14:paraId="5A21DCC8" w14:textId="77777777" w:rsidR="006D1B4C" w:rsidRPr="00E65701" w:rsidRDefault="006D1B4C" w:rsidP="00B36FEF">
      <w:pPr>
        <w:ind w:firstLine="709"/>
        <w:jc w:val="both"/>
        <w:rPr>
          <w:lang w:val="sr-Cyrl-CS"/>
        </w:rPr>
      </w:pPr>
      <w:r w:rsidRPr="00985717">
        <w:rPr>
          <w:lang w:val="sr-Cyrl-CS"/>
        </w:rPr>
        <w:t xml:space="preserve">Агенција је члан </w:t>
      </w:r>
      <w:r w:rsidR="00EF3E95" w:rsidRPr="00985717">
        <w:rPr>
          <w:lang w:val="sr-Cyrl-CS"/>
        </w:rPr>
        <w:t xml:space="preserve">Удружења европских привредних регистара </w:t>
      </w:r>
      <w:r w:rsidRPr="00985717">
        <w:rPr>
          <w:lang w:val="sr-Cyrl-CS"/>
        </w:rPr>
        <w:t>(</w:t>
      </w:r>
      <w:r w:rsidR="00EF3E95" w:rsidRPr="00985717">
        <w:rPr>
          <w:i/>
          <w:lang w:val="sr-Cyrl-CS"/>
        </w:rPr>
        <w:t>EBRA</w:t>
      </w:r>
      <w:r w:rsidRPr="00985717">
        <w:rPr>
          <w:i/>
          <w:lang w:val="sr-Cyrl-CS"/>
        </w:rPr>
        <w:t>)</w:t>
      </w:r>
      <w:r w:rsidRPr="00985717">
        <w:rPr>
          <w:lang w:val="sr-Cyrl-CS"/>
        </w:rPr>
        <w:t xml:space="preserve"> </w:t>
      </w:r>
      <w:r w:rsidR="000A1EAF" w:rsidRPr="00985717">
        <w:rPr>
          <w:lang w:val="sr-Cyrl-CS"/>
        </w:rPr>
        <w:t>и Међународн</w:t>
      </w:r>
      <w:r w:rsidR="00E53111" w:rsidRPr="00985717">
        <w:rPr>
          <w:lang w:val="sr-Cyrl-CS"/>
        </w:rPr>
        <w:t xml:space="preserve">ог удружења </w:t>
      </w:r>
      <w:r w:rsidR="00EF3E95" w:rsidRPr="00985717">
        <w:rPr>
          <w:lang w:val="sr-Cyrl-CS"/>
        </w:rPr>
        <w:t>регистратора</w:t>
      </w:r>
      <w:r w:rsidR="000A1EAF" w:rsidRPr="00985717">
        <w:rPr>
          <w:lang w:val="sr-Cyrl-CS"/>
        </w:rPr>
        <w:t xml:space="preserve"> (</w:t>
      </w:r>
      <w:r w:rsidR="000A1EAF" w:rsidRPr="00985717">
        <w:rPr>
          <w:i/>
          <w:lang w:val="sr-Cyrl-CS"/>
        </w:rPr>
        <w:t>IACA / USA – Canada</w:t>
      </w:r>
      <w:r w:rsidR="000A1EAF" w:rsidRPr="00985717">
        <w:rPr>
          <w:lang w:val="sr-Cyrl-CS"/>
        </w:rPr>
        <w:t>).</w:t>
      </w:r>
    </w:p>
    <w:p w14:paraId="601FCA2F" w14:textId="77777777" w:rsidR="00E11F69" w:rsidRPr="00E65701" w:rsidRDefault="00E11F69" w:rsidP="00E65701">
      <w:pPr>
        <w:rPr>
          <w:lang w:val="sr-Cyrl-CS"/>
        </w:rPr>
      </w:pP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3"/>
        <w:gridCol w:w="555"/>
        <w:gridCol w:w="7417"/>
      </w:tblGrid>
      <w:tr w:rsidR="006D1B4C" w:rsidRPr="00E65701" w14:paraId="61472AF1" w14:textId="77777777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14:paraId="3E9C4BA2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57" w:name="_Toc312677341"/>
            <w:bookmarkStart w:id="58" w:name="_Toc312706001"/>
            <w:bookmarkStart w:id="59" w:name="_Toc438202329"/>
            <w:bookmarkStart w:id="60" w:name="_Toc159579187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4.</w:t>
            </w:r>
            <w:bookmarkEnd w:id="57"/>
            <w:bookmarkEnd w:id="58"/>
            <w:bookmarkEnd w:id="59"/>
            <w:bookmarkEnd w:id="60"/>
          </w:p>
        </w:tc>
        <w:tc>
          <w:tcPr>
            <w:tcW w:w="555" w:type="dxa"/>
            <w:vAlign w:val="center"/>
          </w:tcPr>
          <w:p w14:paraId="0D0E6889" w14:textId="77777777" w:rsidR="006D1B4C" w:rsidRPr="00E65701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7" w:type="dxa"/>
            <w:vAlign w:val="center"/>
          </w:tcPr>
          <w:p w14:paraId="7CCD0BB5" w14:textId="77777777" w:rsidR="006D1B4C" w:rsidRPr="00E65701" w:rsidRDefault="006D1B4C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61" w:name="_Toc312677342"/>
            <w:bookmarkStart w:id="62" w:name="_Toc312706002"/>
            <w:bookmarkStart w:id="63" w:name="_Toc438202330"/>
            <w:bookmarkStart w:id="64" w:name="_Toc159579188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ДЕЛАТНОСТ АГЕНЦИЈЕ</w:t>
            </w:r>
            <w:bookmarkEnd w:id="61"/>
            <w:bookmarkEnd w:id="62"/>
            <w:bookmarkEnd w:id="63"/>
            <w:bookmarkEnd w:id="64"/>
          </w:p>
        </w:tc>
      </w:tr>
    </w:tbl>
    <w:p w14:paraId="02475A10" w14:textId="77777777" w:rsidR="00E11F69" w:rsidRPr="00E65701" w:rsidRDefault="00E11F69" w:rsidP="00E65701">
      <w:pPr>
        <w:rPr>
          <w:lang w:val="sr-Cyrl-CS"/>
        </w:rPr>
      </w:pPr>
    </w:p>
    <w:p w14:paraId="4AA7C8B8" w14:textId="39344666" w:rsidR="00B52161" w:rsidRPr="00E65701" w:rsidRDefault="00B52161" w:rsidP="00B36FEF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 xml:space="preserve">Пословање Агенције је уско повезано и условљено стањем и променама у привредном, економском и институционално-правном амбијенту Републике Србије, мерама Владе и ресорних министарстава, које детерминишу услове и оквире пословања Агенције и развојем информационих технологија, имајући у виду да Агенција води </w:t>
      </w:r>
      <w:r>
        <w:rPr>
          <w:lang w:val="sr-Cyrl-CS"/>
        </w:rPr>
        <w:t xml:space="preserve">законом утврђене регистре као јединствене централизоване </w:t>
      </w:r>
      <w:r w:rsidRPr="00E65701">
        <w:rPr>
          <w:lang w:val="sr-Cyrl-CS"/>
        </w:rPr>
        <w:t>електронск</w:t>
      </w:r>
      <w:r>
        <w:rPr>
          <w:lang w:val="sr-Cyrl-CS"/>
        </w:rPr>
        <w:t>е</w:t>
      </w:r>
      <w:r w:rsidRPr="00E65701">
        <w:rPr>
          <w:lang w:val="sr-Cyrl-CS"/>
        </w:rPr>
        <w:t xml:space="preserve"> баз</w:t>
      </w:r>
      <w:r>
        <w:rPr>
          <w:lang w:val="sr-Cyrl-CS"/>
        </w:rPr>
        <w:t>е података и законом и другим прописима утврђене евиденције и друге електронске базе података и обавља друге послове у складу са законом.</w:t>
      </w:r>
    </w:p>
    <w:p w14:paraId="30724E82" w14:textId="257D9BAF" w:rsidR="00B06723" w:rsidRPr="00B36FEF" w:rsidRDefault="00B06723" w:rsidP="00B36FEF">
      <w:pPr>
        <w:ind w:firstLine="567"/>
        <w:jc w:val="both"/>
        <w:rPr>
          <w:lang w:val="sr-Cyrl-CS"/>
        </w:rPr>
      </w:pPr>
      <w:r w:rsidRPr="0038362A">
        <w:rPr>
          <w:color w:val="000000"/>
          <w:lang w:val="sr-Cyrl-CS" w:bidi="en-US"/>
        </w:rPr>
        <w:t>Агенција обавља Законом поверене послове и води регистре и евиденције, и то:</w:t>
      </w:r>
    </w:p>
    <w:p w14:paraId="2C3A950A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привредних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субјеката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који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обухвата</w:t>
      </w:r>
      <w:proofErr w:type="spellEnd"/>
      <w:r w:rsidRPr="009566D5">
        <w:rPr>
          <w:lang w:bidi="en-US"/>
        </w:rPr>
        <w:t>:</w:t>
      </w:r>
    </w:p>
    <w:p w14:paraId="5E7462DE" w14:textId="77777777" w:rsidR="00B06723" w:rsidRPr="007A1421" w:rsidRDefault="00B06723" w:rsidP="0003557A">
      <w:pPr>
        <w:widowControl w:val="0"/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lang w:bidi="en-US"/>
        </w:rPr>
      </w:pPr>
      <w:proofErr w:type="spellStart"/>
      <w:r>
        <w:rPr>
          <w:lang w:bidi="en-US"/>
        </w:rPr>
        <w:t>регистрацију</w:t>
      </w:r>
      <w:proofErr w:type="spellEnd"/>
      <w:r w:rsidRPr="007A1421">
        <w:rPr>
          <w:lang w:bidi="en-US"/>
        </w:rPr>
        <w:t xml:space="preserve"> </w:t>
      </w:r>
      <w:proofErr w:type="spellStart"/>
      <w:r w:rsidRPr="007A1421">
        <w:rPr>
          <w:lang w:bidi="en-US"/>
        </w:rPr>
        <w:t>привредних</w:t>
      </w:r>
      <w:proofErr w:type="spellEnd"/>
      <w:r w:rsidRPr="007A1421">
        <w:rPr>
          <w:lang w:bidi="en-US"/>
        </w:rPr>
        <w:t xml:space="preserve"> </w:t>
      </w:r>
      <w:proofErr w:type="spellStart"/>
      <w:r w:rsidRPr="007A1421">
        <w:rPr>
          <w:lang w:bidi="en-US"/>
        </w:rPr>
        <w:t>друштава</w:t>
      </w:r>
      <w:proofErr w:type="spellEnd"/>
      <w:r w:rsidRPr="007A1421">
        <w:rPr>
          <w:lang w:bidi="en-US"/>
        </w:rPr>
        <w:t xml:space="preserve">, </w:t>
      </w:r>
      <w:proofErr w:type="spellStart"/>
      <w:r w:rsidRPr="007A1421">
        <w:rPr>
          <w:lang w:bidi="en-US"/>
        </w:rPr>
        <w:t>од</w:t>
      </w:r>
      <w:proofErr w:type="spellEnd"/>
      <w:r w:rsidRPr="007A1421">
        <w:rPr>
          <w:lang w:bidi="en-US"/>
        </w:rPr>
        <w:t xml:space="preserve"> 2004. </w:t>
      </w:r>
      <w:proofErr w:type="spellStart"/>
      <w:proofErr w:type="gramStart"/>
      <w:r w:rsidRPr="007A1421">
        <w:rPr>
          <w:lang w:bidi="en-US"/>
        </w:rPr>
        <w:t>године</w:t>
      </w:r>
      <w:proofErr w:type="spellEnd"/>
      <w:r w:rsidRPr="007A1421">
        <w:rPr>
          <w:lang w:bidi="en-US"/>
        </w:rPr>
        <w:t>;</w:t>
      </w:r>
      <w:proofErr w:type="gramEnd"/>
    </w:p>
    <w:p w14:paraId="3201CE5E" w14:textId="77777777" w:rsidR="00B06723" w:rsidRPr="007A1421" w:rsidRDefault="00B06723" w:rsidP="0003557A">
      <w:pPr>
        <w:widowControl w:val="0"/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lang w:bidi="en-US"/>
        </w:rPr>
      </w:pPr>
      <w:proofErr w:type="spellStart"/>
      <w:r>
        <w:rPr>
          <w:lang w:bidi="en-US"/>
        </w:rPr>
        <w:t>регистрацију</w:t>
      </w:r>
      <w:proofErr w:type="spellEnd"/>
      <w:r w:rsidRPr="007A1421">
        <w:rPr>
          <w:lang w:bidi="en-US"/>
        </w:rPr>
        <w:t xml:space="preserve"> </w:t>
      </w:r>
      <w:proofErr w:type="spellStart"/>
      <w:r w:rsidRPr="007A1421">
        <w:rPr>
          <w:lang w:bidi="en-US"/>
        </w:rPr>
        <w:t>предузетника</w:t>
      </w:r>
      <w:proofErr w:type="spellEnd"/>
      <w:r w:rsidRPr="007A1421">
        <w:rPr>
          <w:lang w:bidi="en-US"/>
        </w:rPr>
        <w:t xml:space="preserve">, </w:t>
      </w:r>
      <w:proofErr w:type="spellStart"/>
      <w:r w:rsidRPr="007A1421">
        <w:rPr>
          <w:lang w:bidi="en-US"/>
        </w:rPr>
        <w:t>од</w:t>
      </w:r>
      <w:proofErr w:type="spellEnd"/>
      <w:r w:rsidRPr="007A1421">
        <w:rPr>
          <w:lang w:bidi="en-US"/>
        </w:rPr>
        <w:t xml:space="preserve"> 2006. </w:t>
      </w:r>
      <w:proofErr w:type="spellStart"/>
      <w:proofErr w:type="gramStart"/>
      <w:r w:rsidRPr="007A1421">
        <w:rPr>
          <w:lang w:bidi="en-US"/>
        </w:rPr>
        <w:t>године</w:t>
      </w:r>
      <w:proofErr w:type="spellEnd"/>
      <w:r w:rsidRPr="007A1421">
        <w:rPr>
          <w:lang w:bidi="en-US"/>
        </w:rPr>
        <w:t>;</w:t>
      </w:r>
      <w:proofErr w:type="gramEnd"/>
    </w:p>
    <w:p w14:paraId="0A56BF53" w14:textId="77777777" w:rsidR="00B06723" w:rsidRPr="007A1421" w:rsidRDefault="00B06723" w:rsidP="0003557A">
      <w:pPr>
        <w:widowControl w:val="0"/>
        <w:numPr>
          <w:ilvl w:val="0"/>
          <w:numId w:val="11"/>
        </w:numPr>
        <w:tabs>
          <w:tab w:val="clear" w:pos="720"/>
          <w:tab w:val="num" w:pos="993"/>
        </w:tabs>
        <w:autoSpaceDE w:val="0"/>
        <w:autoSpaceDN w:val="0"/>
        <w:adjustRightInd w:val="0"/>
        <w:spacing w:line="276" w:lineRule="auto"/>
        <w:ind w:left="993"/>
        <w:jc w:val="both"/>
        <w:rPr>
          <w:lang w:bidi="en-US"/>
        </w:rPr>
      </w:pPr>
      <w:proofErr w:type="spellStart"/>
      <w:r w:rsidRPr="007A1421">
        <w:rPr>
          <w:lang w:bidi="en-US"/>
        </w:rPr>
        <w:t>регистрацију</w:t>
      </w:r>
      <w:proofErr w:type="spellEnd"/>
      <w:r w:rsidRPr="007A1421">
        <w:rPr>
          <w:lang w:bidi="en-US"/>
        </w:rPr>
        <w:t xml:space="preserve"> </w:t>
      </w:r>
      <w:proofErr w:type="spellStart"/>
      <w:r w:rsidRPr="007A1421">
        <w:rPr>
          <w:lang w:bidi="en-US"/>
        </w:rPr>
        <w:t>финансијских</w:t>
      </w:r>
      <w:proofErr w:type="spellEnd"/>
      <w:r w:rsidRPr="007A1421">
        <w:rPr>
          <w:lang w:bidi="en-US"/>
        </w:rPr>
        <w:t xml:space="preserve"> </w:t>
      </w:r>
      <w:proofErr w:type="spellStart"/>
      <w:r w:rsidRPr="007A1421">
        <w:rPr>
          <w:lang w:bidi="en-US"/>
        </w:rPr>
        <w:t>извештаја</w:t>
      </w:r>
      <w:proofErr w:type="spellEnd"/>
      <w:r w:rsidRPr="007A1421">
        <w:rPr>
          <w:lang w:bidi="en-US"/>
        </w:rPr>
        <w:t xml:space="preserve">, </w:t>
      </w:r>
      <w:proofErr w:type="spellStart"/>
      <w:r w:rsidRPr="007A1421">
        <w:rPr>
          <w:lang w:bidi="en-US"/>
        </w:rPr>
        <w:t>од</w:t>
      </w:r>
      <w:proofErr w:type="spellEnd"/>
      <w:r w:rsidRPr="007A1421">
        <w:rPr>
          <w:lang w:bidi="en-US"/>
        </w:rPr>
        <w:t xml:space="preserve"> 2006. </w:t>
      </w:r>
      <w:proofErr w:type="spellStart"/>
      <w:r w:rsidRPr="007A1421">
        <w:rPr>
          <w:lang w:bidi="en-US"/>
        </w:rPr>
        <w:t>године</w:t>
      </w:r>
      <w:proofErr w:type="spellEnd"/>
      <w:r w:rsidRPr="007A1421">
        <w:rPr>
          <w:lang w:bidi="en-US"/>
        </w:rPr>
        <w:t xml:space="preserve"> </w:t>
      </w:r>
      <w:proofErr w:type="spellStart"/>
      <w:r w:rsidRPr="007A1421">
        <w:rPr>
          <w:lang w:bidi="en-US"/>
        </w:rPr>
        <w:t>до</w:t>
      </w:r>
      <w:proofErr w:type="spellEnd"/>
      <w:r w:rsidRPr="007A1421">
        <w:rPr>
          <w:lang w:bidi="en-US"/>
        </w:rPr>
        <w:t xml:space="preserve"> 2010. </w:t>
      </w:r>
      <w:proofErr w:type="spellStart"/>
      <w:proofErr w:type="gramStart"/>
      <w:r w:rsidRPr="007A1421">
        <w:rPr>
          <w:lang w:bidi="en-US"/>
        </w:rPr>
        <w:t>године</w:t>
      </w:r>
      <w:proofErr w:type="spellEnd"/>
      <w:r w:rsidRPr="007A1421">
        <w:rPr>
          <w:lang w:bidi="en-US"/>
        </w:rPr>
        <w:t>;</w:t>
      </w:r>
      <w:proofErr w:type="gramEnd"/>
    </w:p>
    <w:p w14:paraId="3CF67818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финансијског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лизинга</w:t>
      </w:r>
      <w:proofErr w:type="spellEnd"/>
      <w:r w:rsidRPr="009566D5">
        <w:rPr>
          <w:lang w:bidi="en-US"/>
        </w:rPr>
        <w:t>,</w:t>
      </w:r>
      <w:r w:rsidRPr="009566D5">
        <w:rPr>
          <w:lang w:val="sr-Latn-CS" w:bidi="en-US"/>
        </w:rPr>
        <w:t xml:space="preserve">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2004.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5669F940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заложног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права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на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покретним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стварима</w:t>
      </w:r>
      <w:proofErr w:type="spellEnd"/>
      <w:r w:rsidRPr="009566D5">
        <w:rPr>
          <w:lang w:bidi="en-US"/>
        </w:rPr>
        <w:t xml:space="preserve"> и </w:t>
      </w:r>
      <w:proofErr w:type="spellStart"/>
      <w:r w:rsidRPr="009566D5">
        <w:rPr>
          <w:lang w:bidi="en-US"/>
        </w:rPr>
        <w:t>правима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2005.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3A8BDF7F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медија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2015. </w:t>
      </w:r>
      <w:proofErr w:type="spell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 xml:space="preserve"> (</w:t>
      </w:r>
      <w:proofErr w:type="spellStart"/>
      <w:r w:rsidRPr="009566D5">
        <w:rPr>
          <w:lang w:bidi="en-US"/>
        </w:rPr>
        <w:t>којим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је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замењен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Регистар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јавних</w:t>
      </w:r>
      <w:proofErr w:type="spellEnd"/>
      <w:r w:rsidRPr="009566D5">
        <w:rPr>
          <w:lang w:bidi="en-US"/>
        </w:rPr>
        <w:t xml:space="preserve"> </w:t>
      </w:r>
      <w:proofErr w:type="spellStart"/>
      <w:r w:rsidRPr="009566D5">
        <w:rPr>
          <w:lang w:bidi="en-US"/>
        </w:rPr>
        <w:t>гласила</w:t>
      </w:r>
      <w:proofErr w:type="spellEnd"/>
      <w:r>
        <w:rPr>
          <w:lang w:bidi="en-US"/>
        </w:rPr>
        <w:t xml:space="preserve">, </w:t>
      </w:r>
      <w:r w:rsidRPr="009566D5">
        <w:rPr>
          <w:lang w:bidi="en-US"/>
        </w:rPr>
        <w:t xml:space="preserve">2009. </w:t>
      </w:r>
      <w:proofErr w:type="spellStart"/>
      <w:r w:rsidRPr="009566D5">
        <w:rPr>
          <w:lang w:bidi="en-US"/>
        </w:rPr>
        <w:t>године</w:t>
      </w:r>
      <w:proofErr w:type="spellEnd"/>
      <w:proofErr w:type="gramStart"/>
      <w:r w:rsidRPr="009566D5">
        <w:rPr>
          <w:lang w:bidi="en-US"/>
        </w:rPr>
        <w:t>);</w:t>
      </w:r>
      <w:proofErr w:type="gramEnd"/>
    </w:p>
    <w:p w14:paraId="2309DD69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удружења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2009.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4C7FC98E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страних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удружења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2009.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5D642034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lastRenderedPageBreak/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туризма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2010.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65346000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стечајних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маса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2010.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2553DC88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финансијских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извештаја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2010.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1D4022E7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мера</w:t>
      </w:r>
      <w:proofErr w:type="spellEnd"/>
      <w:r w:rsidRPr="009566D5">
        <w:rPr>
          <w:b/>
          <w:lang w:bidi="en-US"/>
        </w:rPr>
        <w:t xml:space="preserve"> и </w:t>
      </w:r>
      <w:proofErr w:type="spellStart"/>
      <w:r w:rsidRPr="009566D5">
        <w:rPr>
          <w:b/>
          <w:lang w:bidi="en-US"/>
        </w:rPr>
        <w:t>подстицаја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регионалног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развоја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2011.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  <w:r w:rsidRPr="009566D5">
        <w:rPr>
          <w:lang w:bidi="en-US"/>
        </w:rPr>
        <w:t xml:space="preserve"> </w:t>
      </w:r>
    </w:p>
    <w:p w14:paraId="4087B50F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задужбина</w:t>
      </w:r>
      <w:proofErr w:type="spellEnd"/>
      <w:r w:rsidRPr="009566D5">
        <w:rPr>
          <w:b/>
          <w:lang w:bidi="en-US"/>
        </w:rPr>
        <w:t xml:space="preserve"> и </w:t>
      </w:r>
      <w:proofErr w:type="spellStart"/>
      <w:r w:rsidRPr="009566D5">
        <w:rPr>
          <w:b/>
          <w:lang w:bidi="en-US"/>
        </w:rPr>
        <w:t>фондација</w:t>
      </w:r>
      <w:proofErr w:type="spellEnd"/>
      <w:r w:rsidR="00AF04D5" w:rsidRPr="00AF04D5">
        <w:rPr>
          <w:bCs/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2011.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  <w:r w:rsidRPr="009566D5">
        <w:rPr>
          <w:lang w:bidi="en-US"/>
        </w:rPr>
        <w:t xml:space="preserve"> </w:t>
      </w:r>
    </w:p>
    <w:p w14:paraId="3139E2AE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представништава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страних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="0038362A" w:rsidRPr="009566D5">
        <w:rPr>
          <w:b/>
          <w:lang w:bidi="en-US"/>
        </w:rPr>
        <w:t>задужбина</w:t>
      </w:r>
      <w:proofErr w:type="spellEnd"/>
      <w:r w:rsidR="0038362A" w:rsidRPr="009566D5">
        <w:rPr>
          <w:b/>
          <w:lang w:bidi="en-US"/>
        </w:rPr>
        <w:t xml:space="preserve"> </w:t>
      </w:r>
      <w:r w:rsidR="0038362A">
        <w:rPr>
          <w:b/>
          <w:lang w:bidi="en-US"/>
        </w:rPr>
        <w:t xml:space="preserve">и </w:t>
      </w:r>
      <w:proofErr w:type="spellStart"/>
      <w:r w:rsidRPr="009566D5">
        <w:rPr>
          <w:b/>
          <w:lang w:bidi="en-US"/>
        </w:rPr>
        <w:t>фондација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2011.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14BA0C13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удружења</w:t>
      </w:r>
      <w:proofErr w:type="spellEnd"/>
      <w:r w:rsidRPr="009566D5">
        <w:rPr>
          <w:b/>
          <w:lang w:bidi="en-US"/>
        </w:rPr>
        <w:t xml:space="preserve">, </w:t>
      </w:r>
      <w:proofErr w:type="spellStart"/>
      <w:r w:rsidRPr="009566D5">
        <w:rPr>
          <w:b/>
          <w:lang w:bidi="en-US"/>
        </w:rPr>
        <w:t>друштава</w:t>
      </w:r>
      <w:proofErr w:type="spellEnd"/>
      <w:r w:rsidRPr="009566D5">
        <w:rPr>
          <w:b/>
          <w:lang w:bidi="en-US"/>
        </w:rPr>
        <w:t xml:space="preserve"> и </w:t>
      </w:r>
      <w:proofErr w:type="spellStart"/>
      <w:r w:rsidRPr="009566D5">
        <w:rPr>
          <w:b/>
          <w:lang w:bidi="en-US"/>
        </w:rPr>
        <w:t>савеза</w:t>
      </w:r>
      <w:proofErr w:type="spellEnd"/>
      <w:r w:rsidRPr="009566D5">
        <w:rPr>
          <w:b/>
          <w:lang w:bidi="en-US"/>
        </w:rPr>
        <w:t xml:space="preserve"> у </w:t>
      </w:r>
      <w:proofErr w:type="spellStart"/>
      <w:r w:rsidRPr="009566D5">
        <w:rPr>
          <w:b/>
          <w:lang w:bidi="en-US"/>
        </w:rPr>
        <w:t>области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спорта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2011.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406DE6BB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судских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забрана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2011.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533965C1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привредних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комора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2013.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>
        <w:rPr>
          <w:lang w:bidi="en-US"/>
        </w:rPr>
        <w:t>;</w:t>
      </w:r>
      <w:proofErr w:type="gramEnd"/>
    </w:p>
    <w:p w14:paraId="5C018470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понуђача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2013.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4142A909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факторинга</w:t>
      </w:r>
      <w:proofErr w:type="spellEnd"/>
      <w:r w:rsidRPr="009566D5">
        <w:rPr>
          <w:b/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2013.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355B8AC6" w14:textId="77777777" w:rsidR="00B06723" w:rsidRPr="00B06723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уговора</w:t>
      </w:r>
      <w:proofErr w:type="spellEnd"/>
      <w:r w:rsidRPr="009566D5">
        <w:rPr>
          <w:b/>
          <w:lang w:bidi="en-US"/>
        </w:rPr>
        <w:t xml:space="preserve"> о </w:t>
      </w:r>
      <w:proofErr w:type="spellStart"/>
      <w:r w:rsidRPr="009566D5">
        <w:rPr>
          <w:b/>
          <w:lang w:bidi="en-US"/>
        </w:rPr>
        <w:t>финансирању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пољопривредне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производње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2015.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13E792DE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color w:val="000000"/>
          <w:lang w:bidi="en-US"/>
        </w:rPr>
        <w:t>Централна</w:t>
      </w:r>
      <w:proofErr w:type="spellEnd"/>
      <w:r w:rsidRPr="009566D5">
        <w:rPr>
          <w:b/>
          <w:color w:val="000000"/>
          <w:lang w:bidi="en-US"/>
        </w:rPr>
        <w:t xml:space="preserve"> </w:t>
      </w:r>
      <w:proofErr w:type="spellStart"/>
      <w:r w:rsidRPr="009566D5">
        <w:rPr>
          <w:b/>
          <w:color w:val="000000"/>
          <w:lang w:bidi="en-US"/>
        </w:rPr>
        <w:t>евиде</w:t>
      </w:r>
      <w:r w:rsidRPr="009566D5">
        <w:rPr>
          <w:b/>
          <w:lang w:bidi="en-US"/>
        </w:rPr>
        <w:t>нција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обједињених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процедура</w:t>
      </w:r>
      <w:proofErr w:type="spellEnd"/>
      <w:r w:rsidRPr="009566D5">
        <w:rPr>
          <w:lang w:bidi="en-US"/>
        </w:rPr>
        <w:t xml:space="preserve">,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2016.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35FA0652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bCs/>
          <w:lang w:bidi="en-US"/>
        </w:rPr>
      </w:pPr>
      <w:proofErr w:type="spellStart"/>
      <w:r w:rsidRPr="009566D5">
        <w:rPr>
          <w:b/>
          <w:color w:val="000000"/>
          <w:lang w:bidi="en-US"/>
        </w:rPr>
        <w:t>Регистар</w:t>
      </w:r>
      <w:proofErr w:type="spellEnd"/>
      <w:r w:rsidRPr="009566D5">
        <w:rPr>
          <w:b/>
          <w:color w:val="000000"/>
          <w:lang w:bidi="en-US"/>
        </w:rPr>
        <w:t xml:space="preserve"> </w:t>
      </w:r>
      <w:proofErr w:type="spellStart"/>
      <w:r w:rsidRPr="009566D5">
        <w:rPr>
          <w:b/>
          <w:color w:val="000000"/>
          <w:lang w:bidi="en-US"/>
        </w:rPr>
        <w:t>представништ</w:t>
      </w:r>
      <w:r>
        <w:rPr>
          <w:b/>
          <w:color w:val="000000"/>
          <w:lang w:bidi="en-US"/>
        </w:rPr>
        <w:t>а</w:t>
      </w:r>
      <w:r w:rsidRPr="009566D5">
        <w:rPr>
          <w:b/>
          <w:color w:val="000000"/>
          <w:lang w:bidi="en-US"/>
        </w:rPr>
        <w:t>ва</w:t>
      </w:r>
      <w:proofErr w:type="spellEnd"/>
      <w:r w:rsidRPr="009566D5">
        <w:rPr>
          <w:b/>
          <w:color w:val="000000"/>
          <w:lang w:bidi="en-US"/>
        </w:rPr>
        <w:t xml:space="preserve"> </w:t>
      </w:r>
      <w:proofErr w:type="spellStart"/>
      <w:r w:rsidRPr="009566D5">
        <w:rPr>
          <w:b/>
          <w:color w:val="000000"/>
          <w:lang w:bidi="en-US"/>
        </w:rPr>
        <w:t>страних</w:t>
      </w:r>
      <w:proofErr w:type="spellEnd"/>
      <w:r w:rsidRPr="009566D5">
        <w:rPr>
          <w:b/>
          <w:color w:val="000000"/>
          <w:lang w:bidi="en-US"/>
        </w:rPr>
        <w:t xml:space="preserve"> </w:t>
      </w:r>
      <w:proofErr w:type="spellStart"/>
      <w:r w:rsidRPr="009566D5">
        <w:rPr>
          <w:b/>
          <w:color w:val="000000"/>
          <w:lang w:bidi="en-US"/>
        </w:rPr>
        <w:t>привредних</w:t>
      </w:r>
      <w:proofErr w:type="spellEnd"/>
      <w:r w:rsidRPr="009566D5">
        <w:rPr>
          <w:b/>
          <w:color w:val="000000"/>
          <w:lang w:bidi="en-US"/>
        </w:rPr>
        <w:t xml:space="preserve"> </w:t>
      </w:r>
      <w:proofErr w:type="spellStart"/>
      <w:r w:rsidRPr="009566D5">
        <w:rPr>
          <w:b/>
          <w:color w:val="000000"/>
          <w:lang w:bidi="en-US"/>
        </w:rPr>
        <w:t>комора</w:t>
      </w:r>
      <w:proofErr w:type="spellEnd"/>
      <w:r w:rsidRPr="009566D5">
        <w:rPr>
          <w:bCs/>
          <w:color w:val="000000"/>
          <w:lang w:bidi="en-US"/>
        </w:rPr>
        <w:t xml:space="preserve">, </w:t>
      </w:r>
      <w:proofErr w:type="spellStart"/>
      <w:r w:rsidRPr="009566D5">
        <w:rPr>
          <w:bCs/>
          <w:color w:val="000000"/>
          <w:lang w:bidi="en-US"/>
        </w:rPr>
        <w:t>од</w:t>
      </w:r>
      <w:proofErr w:type="spellEnd"/>
      <w:r w:rsidRPr="009566D5">
        <w:rPr>
          <w:bCs/>
          <w:color w:val="000000"/>
          <w:lang w:bidi="en-US"/>
        </w:rPr>
        <w:t xml:space="preserve"> 2016. </w:t>
      </w:r>
      <w:proofErr w:type="spellStart"/>
      <w:proofErr w:type="gramStart"/>
      <w:r w:rsidRPr="009566D5">
        <w:rPr>
          <w:bCs/>
          <w:color w:val="000000"/>
          <w:lang w:bidi="en-US"/>
        </w:rPr>
        <w:t>године</w:t>
      </w:r>
      <w:proofErr w:type="spellEnd"/>
      <w:r w:rsidRPr="009566D5">
        <w:rPr>
          <w:bCs/>
          <w:color w:val="000000"/>
          <w:lang w:bidi="en-US"/>
        </w:rPr>
        <w:t>;</w:t>
      </w:r>
      <w:proofErr w:type="gramEnd"/>
    </w:p>
    <w:p w14:paraId="53D1500E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bookmarkStart w:id="65" w:name="OLE_LINK5"/>
      <w:bookmarkStart w:id="66" w:name="OLE_LINK6"/>
      <w:proofErr w:type="spellStart"/>
      <w:r w:rsidRPr="009566D5">
        <w:rPr>
          <w:b/>
          <w:lang w:bidi="en-US"/>
        </w:rPr>
        <w:t>Централна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евиденција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привремених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ограничења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права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лица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регистрованих</w:t>
      </w:r>
      <w:proofErr w:type="spellEnd"/>
      <w:r w:rsidRPr="009566D5">
        <w:rPr>
          <w:b/>
          <w:lang w:bidi="en-US"/>
        </w:rPr>
        <w:t xml:space="preserve"> у </w:t>
      </w:r>
      <w:proofErr w:type="spellStart"/>
      <w:r w:rsidRPr="009566D5">
        <w:rPr>
          <w:b/>
          <w:lang w:bidi="en-US"/>
        </w:rPr>
        <w:t>Агенцији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за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привредне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регистре</w:t>
      </w:r>
      <w:bookmarkEnd w:id="65"/>
      <w:bookmarkEnd w:id="66"/>
      <w:proofErr w:type="spellEnd"/>
      <w:r w:rsidRPr="009566D5">
        <w:rPr>
          <w:lang w:bidi="en-US"/>
        </w:rPr>
        <w:t>,</w:t>
      </w:r>
      <w:r>
        <w:rPr>
          <w:lang w:bidi="en-US"/>
        </w:rPr>
        <w:t xml:space="preserve"> </w:t>
      </w:r>
      <w:proofErr w:type="spellStart"/>
      <w:r>
        <w:rPr>
          <w:lang w:bidi="en-US"/>
        </w:rPr>
        <w:t>од</w:t>
      </w:r>
      <w:proofErr w:type="spellEnd"/>
      <w:r>
        <w:rPr>
          <w:lang w:bidi="en-US"/>
        </w:rPr>
        <w:t xml:space="preserve"> </w:t>
      </w:r>
      <w:r w:rsidRPr="009566D5">
        <w:rPr>
          <w:lang w:bidi="en-US"/>
        </w:rPr>
        <w:t xml:space="preserve">2016.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1FF901E1" w14:textId="77777777" w:rsidR="00B06723" w:rsidRPr="009566D5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Централна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евиденција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стварних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власника</w:t>
      </w:r>
      <w:proofErr w:type="spellEnd"/>
      <w:r w:rsidRPr="009566D5">
        <w:rPr>
          <w:lang w:bidi="en-US"/>
        </w:rPr>
        <w:t>,</w:t>
      </w:r>
      <w:r w:rsidRPr="009566D5">
        <w:rPr>
          <w:b/>
          <w:lang w:bidi="en-US"/>
        </w:rPr>
        <w:t xml:space="preserve">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2019.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2EC9D195" w14:textId="77777777" w:rsidR="00B06723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4F1D51">
        <w:rPr>
          <w:b/>
          <w:lang w:bidi="en-US"/>
        </w:rPr>
        <w:t>Регистaр</w:t>
      </w:r>
      <w:proofErr w:type="spellEnd"/>
      <w:r w:rsidRPr="004F1D51">
        <w:rPr>
          <w:b/>
          <w:lang w:bidi="en-US"/>
        </w:rPr>
        <w:t xml:space="preserve"> </w:t>
      </w:r>
      <w:proofErr w:type="spellStart"/>
      <w:r w:rsidRPr="004F1D51">
        <w:rPr>
          <w:b/>
          <w:lang w:bidi="en-US"/>
        </w:rPr>
        <w:t>здравствених</w:t>
      </w:r>
      <w:proofErr w:type="spellEnd"/>
      <w:r w:rsidRPr="004F1D51">
        <w:rPr>
          <w:b/>
          <w:lang w:bidi="en-US"/>
        </w:rPr>
        <w:t xml:space="preserve"> </w:t>
      </w:r>
      <w:proofErr w:type="spellStart"/>
      <w:r w:rsidRPr="004F1D51">
        <w:rPr>
          <w:b/>
          <w:lang w:bidi="en-US"/>
        </w:rPr>
        <w:t>установа</w:t>
      </w:r>
      <w:proofErr w:type="spellEnd"/>
      <w:r w:rsidRPr="004F1D51">
        <w:rPr>
          <w:b/>
          <w:lang w:bidi="en-US"/>
        </w:rPr>
        <w:t xml:space="preserve"> и </w:t>
      </w:r>
      <w:proofErr w:type="spellStart"/>
      <w:r w:rsidR="0055506F" w:rsidRPr="004F1D51">
        <w:rPr>
          <w:b/>
          <w:lang w:bidi="en-US"/>
        </w:rPr>
        <w:t>Јединствен</w:t>
      </w:r>
      <w:r w:rsidR="0055506F">
        <w:rPr>
          <w:b/>
          <w:lang w:bidi="en-US"/>
        </w:rPr>
        <w:t>у</w:t>
      </w:r>
      <w:proofErr w:type="spellEnd"/>
      <w:r w:rsidR="0055506F" w:rsidRPr="004F1D51">
        <w:rPr>
          <w:b/>
          <w:lang w:bidi="en-US"/>
        </w:rPr>
        <w:t xml:space="preserve"> </w:t>
      </w:r>
      <w:proofErr w:type="spellStart"/>
      <w:r w:rsidR="0055506F" w:rsidRPr="004F1D51">
        <w:rPr>
          <w:b/>
          <w:lang w:bidi="en-US"/>
        </w:rPr>
        <w:t>евиденциј</w:t>
      </w:r>
      <w:r w:rsidR="0055506F">
        <w:rPr>
          <w:b/>
          <w:lang w:bidi="en-US"/>
        </w:rPr>
        <w:t>у</w:t>
      </w:r>
      <w:proofErr w:type="spellEnd"/>
      <w:r w:rsidR="0055506F" w:rsidRPr="004F1D51">
        <w:rPr>
          <w:b/>
          <w:lang w:bidi="en-US"/>
        </w:rPr>
        <w:t xml:space="preserve"> </w:t>
      </w:r>
      <w:proofErr w:type="spellStart"/>
      <w:r w:rsidRPr="004F1D51">
        <w:rPr>
          <w:b/>
          <w:lang w:bidi="en-US"/>
        </w:rPr>
        <w:t>субјеката</w:t>
      </w:r>
      <w:proofErr w:type="spellEnd"/>
      <w:r w:rsidRPr="004F1D51">
        <w:rPr>
          <w:b/>
          <w:lang w:bidi="en-US"/>
        </w:rPr>
        <w:t xml:space="preserve"> у </w:t>
      </w:r>
      <w:proofErr w:type="spellStart"/>
      <w:r w:rsidRPr="004F1D51">
        <w:rPr>
          <w:b/>
          <w:lang w:bidi="en-US"/>
        </w:rPr>
        <w:t>здравству</w:t>
      </w:r>
      <w:proofErr w:type="spellEnd"/>
      <w:r w:rsidR="00AF04D5" w:rsidRPr="00AF04D5">
        <w:rPr>
          <w:bCs/>
          <w:lang w:bidi="en-US"/>
        </w:rPr>
        <w:t>,</w:t>
      </w:r>
      <w:r w:rsidRPr="009566D5">
        <w:rPr>
          <w:b/>
          <w:lang w:bidi="en-US"/>
        </w:rPr>
        <w:t xml:space="preserve"> </w:t>
      </w:r>
      <w:proofErr w:type="spellStart"/>
      <w:r w:rsidRPr="009566D5">
        <w:rPr>
          <w:lang w:bidi="en-US"/>
        </w:rPr>
        <w:t>од</w:t>
      </w:r>
      <w:proofErr w:type="spellEnd"/>
      <w:r w:rsidRPr="009566D5">
        <w:rPr>
          <w:lang w:bidi="en-US"/>
        </w:rPr>
        <w:t xml:space="preserve"> 2020.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Pr="009566D5">
        <w:rPr>
          <w:lang w:bidi="en-US"/>
        </w:rPr>
        <w:t>;</w:t>
      </w:r>
      <w:proofErr w:type="gramEnd"/>
    </w:p>
    <w:p w14:paraId="0F7A077D" w14:textId="77777777" w:rsidR="00131045" w:rsidRPr="006C05A6" w:rsidRDefault="00B06723" w:rsidP="0003557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 w:rsidRPr="009566D5">
        <w:rPr>
          <w:b/>
          <w:lang w:bidi="en-US"/>
        </w:rPr>
        <w:t>Регистар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пружалаца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рачуноводствених</w:t>
      </w:r>
      <w:proofErr w:type="spellEnd"/>
      <w:r w:rsidRPr="009566D5">
        <w:rPr>
          <w:b/>
          <w:lang w:bidi="en-US"/>
        </w:rPr>
        <w:t xml:space="preserve"> </w:t>
      </w:r>
      <w:proofErr w:type="spellStart"/>
      <w:r w:rsidRPr="009566D5">
        <w:rPr>
          <w:b/>
          <w:lang w:bidi="en-US"/>
        </w:rPr>
        <w:t>услуга</w:t>
      </w:r>
      <w:proofErr w:type="spellEnd"/>
      <w:r w:rsidR="00AF04D5" w:rsidRPr="00AF04D5">
        <w:rPr>
          <w:bCs/>
          <w:lang w:bidi="en-US"/>
        </w:rPr>
        <w:t>,</w:t>
      </w:r>
      <w:r w:rsidRPr="009566D5">
        <w:rPr>
          <w:b/>
          <w:lang w:bidi="en-US"/>
        </w:rPr>
        <w:t xml:space="preserve"> </w:t>
      </w:r>
      <w:proofErr w:type="spellStart"/>
      <w:r w:rsidR="006C05A6">
        <w:rPr>
          <w:lang w:bidi="en-US"/>
        </w:rPr>
        <w:t>од</w:t>
      </w:r>
      <w:proofErr w:type="spellEnd"/>
      <w:r w:rsidR="006C05A6">
        <w:rPr>
          <w:lang w:bidi="en-US"/>
        </w:rPr>
        <w:t xml:space="preserve"> </w:t>
      </w:r>
      <w:r w:rsidRPr="009566D5">
        <w:rPr>
          <w:lang w:bidi="en-US"/>
        </w:rPr>
        <w:t xml:space="preserve">2021. </w:t>
      </w:r>
      <w:proofErr w:type="spellStart"/>
      <w:proofErr w:type="gramStart"/>
      <w:r w:rsidRPr="009566D5">
        <w:rPr>
          <w:lang w:bidi="en-US"/>
        </w:rPr>
        <w:t>године</w:t>
      </w:r>
      <w:proofErr w:type="spellEnd"/>
      <w:r w:rsidR="009D47D4">
        <w:rPr>
          <w:lang w:bidi="en-US"/>
        </w:rPr>
        <w:t>;</w:t>
      </w:r>
      <w:proofErr w:type="gramEnd"/>
    </w:p>
    <w:p w14:paraId="1A214606" w14:textId="05451720" w:rsidR="007713B6" w:rsidRPr="00B36FEF" w:rsidRDefault="006C05A6" w:rsidP="0023595A">
      <w:pPr>
        <w:widowControl w:val="0"/>
        <w:numPr>
          <w:ilvl w:val="0"/>
          <w:numId w:val="10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lang w:bidi="en-US"/>
        </w:rPr>
      </w:pPr>
      <w:proofErr w:type="spellStart"/>
      <w:r>
        <w:rPr>
          <w:b/>
          <w:lang w:bidi="en-US"/>
        </w:rPr>
        <w:t>Регистар</w:t>
      </w:r>
      <w:proofErr w:type="spellEnd"/>
      <w:r>
        <w:rPr>
          <w:b/>
          <w:lang w:bidi="en-US"/>
        </w:rPr>
        <w:t xml:space="preserve"> </w:t>
      </w:r>
      <w:proofErr w:type="spellStart"/>
      <w:r>
        <w:rPr>
          <w:b/>
          <w:lang w:bidi="en-US"/>
        </w:rPr>
        <w:t>установа</w:t>
      </w:r>
      <w:proofErr w:type="spellEnd"/>
      <w:r>
        <w:rPr>
          <w:b/>
          <w:lang w:bidi="en-US"/>
        </w:rPr>
        <w:t xml:space="preserve"> </w:t>
      </w:r>
      <w:proofErr w:type="spellStart"/>
      <w:r>
        <w:rPr>
          <w:b/>
          <w:lang w:bidi="en-US"/>
        </w:rPr>
        <w:t>кулутре</w:t>
      </w:r>
      <w:proofErr w:type="spellEnd"/>
      <w:r>
        <w:rPr>
          <w:b/>
          <w:lang w:bidi="en-US"/>
        </w:rPr>
        <w:t xml:space="preserve">, </w:t>
      </w:r>
      <w:proofErr w:type="spellStart"/>
      <w:r w:rsidR="00DD0F89">
        <w:rPr>
          <w:lang w:bidi="en-US"/>
        </w:rPr>
        <w:t>од</w:t>
      </w:r>
      <w:proofErr w:type="spellEnd"/>
      <w:r w:rsidRPr="006C05A6">
        <w:rPr>
          <w:lang w:bidi="en-US"/>
        </w:rPr>
        <w:t xml:space="preserve"> 18.</w:t>
      </w:r>
      <w:r w:rsidR="00C6510B">
        <w:rPr>
          <w:lang w:bidi="en-US"/>
        </w:rPr>
        <w:t xml:space="preserve"> </w:t>
      </w:r>
      <w:proofErr w:type="spellStart"/>
      <w:r w:rsidRPr="006C05A6">
        <w:rPr>
          <w:lang w:bidi="en-US"/>
        </w:rPr>
        <w:t>новембра</w:t>
      </w:r>
      <w:proofErr w:type="spellEnd"/>
      <w:r w:rsidRPr="006C05A6">
        <w:rPr>
          <w:lang w:bidi="en-US"/>
        </w:rPr>
        <w:t xml:space="preserve"> 2022. </w:t>
      </w:r>
      <w:proofErr w:type="spellStart"/>
      <w:r w:rsidRPr="006C05A6">
        <w:rPr>
          <w:lang w:bidi="en-US"/>
        </w:rPr>
        <w:t>године</w:t>
      </w:r>
      <w:proofErr w:type="spellEnd"/>
      <w:r w:rsidR="009D47D4">
        <w:rPr>
          <w:lang w:bidi="en-US"/>
        </w:rPr>
        <w:t>.</w:t>
      </w:r>
    </w:p>
    <w:p w14:paraId="09880DBA" w14:textId="6DEA6E8A" w:rsidR="00B52161" w:rsidRPr="00E65701" w:rsidRDefault="00B52161" w:rsidP="00B36FEF">
      <w:pPr>
        <w:ind w:firstLine="567"/>
        <w:jc w:val="both"/>
        <w:rPr>
          <w:lang w:val="sr-Cyrl-CS"/>
        </w:rPr>
      </w:pPr>
      <w:r w:rsidRPr="00E65701">
        <w:rPr>
          <w:lang w:val="sr-Cyrl-CS"/>
        </w:rPr>
        <w:t xml:space="preserve">Уз вођење ових регистара и евиденција, Агенција обезбеђује и </w:t>
      </w:r>
      <w:r w:rsidRPr="00E65701">
        <w:rPr>
          <w:b/>
          <w:lang w:val="sr-Cyrl-CS"/>
        </w:rPr>
        <w:t xml:space="preserve">Сервис дневних статусних и других промена правних и физичких лица </w:t>
      </w:r>
      <w:r w:rsidRPr="00E65701">
        <w:rPr>
          <w:lang w:val="sr-Cyrl-CS"/>
        </w:rPr>
        <w:t>регистрованих у Агенцији за потребе пословних банака, у складу са Закона о платном пром</w:t>
      </w:r>
      <w:r>
        <w:rPr>
          <w:lang w:val="sr-Cyrl-CS"/>
        </w:rPr>
        <w:t xml:space="preserve">ету </w:t>
      </w:r>
      <w:r w:rsidRPr="008A6888">
        <w:rPr>
          <w:lang w:val="sr-Cyrl-CS"/>
        </w:rPr>
        <w:t>(„Сл. лист СРЈ“, бр. 3/02 и 5/03 и „Сл. гласник РС”, бр. 43/04, 62/06, 111/09 - др. закон, 31/11 и 139/14 - др. закон), Законом</w:t>
      </w:r>
      <w:r>
        <w:rPr>
          <w:lang w:val="sr-Cyrl-CS"/>
        </w:rPr>
        <w:t xml:space="preserve"> о платним </w:t>
      </w:r>
      <w:r w:rsidRPr="008A6888">
        <w:rPr>
          <w:lang w:val="sr-Cyrl-CS"/>
        </w:rPr>
        <w:t>услугама („Сл. гласник РС“, бр. 139/14</w:t>
      </w:r>
      <w:r w:rsidR="008A6888" w:rsidRPr="008A6888">
        <w:t xml:space="preserve"> </w:t>
      </w:r>
      <w:r w:rsidR="008A6888">
        <w:rPr>
          <w:lang w:val="sr-Cyrl-RS"/>
        </w:rPr>
        <w:t>и</w:t>
      </w:r>
      <w:r w:rsidR="008A6888" w:rsidRPr="008A6888">
        <w:t xml:space="preserve"> 44/18</w:t>
      </w:r>
      <w:r w:rsidRPr="008A6888">
        <w:rPr>
          <w:lang w:val="sr-Cyrl-CS"/>
        </w:rPr>
        <w:t>) и Одлуком</w:t>
      </w:r>
      <w:r w:rsidRPr="00E65701">
        <w:rPr>
          <w:lang w:val="sr-Cyrl-CS"/>
        </w:rPr>
        <w:t xml:space="preserve">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</w:t>
      </w:r>
      <w:r>
        <w:rPr>
          <w:lang w:val="sr-Cyrl-CS"/>
        </w:rPr>
        <w:t>.</w:t>
      </w:r>
      <w:r w:rsidRPr="00E65701">
        <w:rPr>
          <w:lang w:val="sr-Cyrl-CS"/>
        </w:rPr>
        <w:t xml:space="preserve"> гласник РС”, бр</w:t>
      </w:r>
      <w:r w:rsidR="00702741">
        <w:rPr>
          <w:lang w:val="sr-Cyrl-RS"/>
        </w:rPr>
        <w:t>ој</w:t>
      </w:r>
      <w:r w:rsidRPr="00E65701">
        <w:rPr>
          <w:lang w:val="sr-Cyrl-CS"/>
        </w:rPr>
        <w:t xml:space="preserve"> 56/11).</w:t>
      </w:r>
    </w:p>
    <w:p w14:paraId="455B4BBE" w14:textId="77777777" w:rsidR="00700DEB" w:rsidRPr="00E65701" w:rsidRDefault="00700DEB" w:rsidP="00E65701">
      <w:pPr>
        <w:rPr>
          <w:lang w:val="sr-Cyrl-CS"/>
        </w:rPr>
      </w:pPr>
    </w:p>
    <w:p w14:paraId="5A7596F5" w14:textId="77777777" w:rsidR="006D1B4C" w:rsidRPr="00E65701" w:rsidRDefault="006D1B4C" w:rsidP="00E65701">
      <w:pPr>
        <w:pStyle w:val="Heading1"/>
        <w:spacing w:before="0"/>
        <w:jc w:val="center"/>
        <w:rPr>
          <w:color w:val="000000" w:themeColor="text1"/>
          <w:sz w:val="24"/>
          <w:szCs w:val="24"/>
          <w:lang w:val="sr-Cyrl-CS"/>
        </w:rPr>
      </w:pPr>
      <w:bookmarkStart w:id="67" w:name="_Toc312677343"/>
      <w:bookmarkStart w:id="68" w:name="_Toc312706003"/>
      <w:bookmarkStart w:id="69" w:name="_Toc438202331"/>
      <w:bookmarkStart w:id="70" w:name="_Toc159579189"/>
      <w:r w:rsidRPr="00E65701">
        <w:rPr>
          <w:color w:val="000000" w:themeColor="text1"/>
          <w:sz w:val="24"/>
          <w:szCs w:val="24"/>
          <w:lang w:val="sr-Cyrl-CS"/>
        </w:rPr>
        <w:t>ПЛАН ПРИХОДА И РАСХОДА АГЕНЦИЈЕ</w:t>
      </w:r>
      <w:bookmarkEnd w:id="67"/>
      <w:bookmarkEnd w:id="68"/>
      <w:bookmarkEnd w:id="69"/>
      <w:bookmarkEnd w:id="70"/>
    </w:p>
    <w:p w14:paraId="6C2D1429" w14:textId="77777777" w:rsidR="00A61ACE" w:rsidRPr="00E65701" w:rsidRDefault="00A61ACE" w:rsidP="00E65701">
      <w:pPr>
        <w:rPr>
          <w:b/>
          <w:lang w:val="sr-Cyrl-CS"/>
        </w:rPr>
      </w:pPr>
    </w:p>
    <w:tbl>
      <w:tblPr>
        <w:tblW w:w="8525" w:type="dxa"/>
        <w:tblLook w:val="04A0" w:firstRow="1" w:lastRow="0" w:firstColumn="1" w:lastColumn="0" w:noHBand="0" w:noVBand="1"/>
      </w:tblPr>
      <w:tblGrid>
        <w:gridCol w:w="553"/>
        <w:gridCol w:w="557"/>
        <w:gridCol w:w="7415"/>
      </w:tblGrid>
      <w:tr w:rsidR="000F5C01" w:rsidRPr="00E65701" w14:paraId="5DF87A21" w14:textId="77777777" w:rsidTr="00BB0E3F">
        <w:trPr>
          <w:trHeight w:val="585"/>
        </w:trPr>
        <w:tc>
          <w:tcPr>
            <w:tcW w:w="553" w:type="dxa"/>
            <w:vAlign w:val="center"/>
          </w:tcPr>
          <w:p w14:paraId="186B5CF6" w14:textId="77777777" w:rsidR="000F5C01" w:rsidRPr="00E65701" w:rsidRDefault="000F5C01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71" w:name="_Toc312677344"/>
            <w:bookmarkStart w:id="72" w:name="_Toc312706004"/>
            <w:bookmarkStart w:id="73" w:name="_Toc438202332"/>
            <w:bookmarkStart w:id="74" w:name="_Toc159579190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5.</w:t>
            </w:r>
            <w:bookmarkEnd w:id="71"/>
            <w:bookmarkEnd w:id="72"/>
            <w:bookmarkEnd w:id="73"/>
            <w:bookmarkEnd w:id="74"/>
          </w:p>
        </w:tc>
        <w:tc>
          <w:tcPr>
            <w:tcW w:w="557" w:type="dxa"/>
            <w:vAlign w:val="center"/>
          </w:tcPr>
          <w:p w14:paraId="69DA0AC7" w14:textId="77777777" w:rsidR="000F5C01" w:rsidRPr="00E65701" w:rsidRDefault="000F5C01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5" w:type="dxa"/>
            <w:vAlign w:val="center"/>
          </w:tcPr>
          <w:p w14:paraId="6CDC6415" w14:textId="77777777" w:rsidR="000F5C01" w:rsidRPr="00E65701" w:rsidRDefault="000F5C01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75" w:name="_Toc312677345"/>
            <w:bookmarkStart w:id="76" w:name="_Toc312706005"/>
            <w:bookmarkStart w:id="77" w:name="_Toc438202333"/>
            <w:bookmarkStart w:id="78" w:name="_Toc159579191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ПРИХОДИ</w:t>
            </w:r>
            <w:bookmarkEnd w:id="75"/>
            <w:bookmarkEnd w:id="76"/>
            <w:bookmarkEnd w:id="77"/>
            <w:bookmarkEnd w:id="78"/>
          </w:p>
        </w:tc>
      </w:tr>
    </w:tbl>
    <w:p w14:paraId="2072319C" w14:textId="77777777" w:rsidR="00D35BA2" w:rsidRPr="00E65701" w:rsidRDefault="00D35BA2" w:rsidP="00E65701">
      <w:pPr>
        <w:rPr>
          <w:lang w:val="sr-Cyrl-CS"/>
        </w:rPr>
      </w:pPr>
    </w:p>
    <w:p w14:paraId="2D3CAF77" w14:textId="57210D62" w:rsidR="000F5C01" w:rsidRPr="00E65701" w:rsidRDefault="000F5C01" w:rsidP="00B36FEF">
      <w:pPr>
        <w:ind w:firstLine="709"/>
        <w:jc w:val="both"/>
        <w:rPr>
          <w:lang w:val="sr-Cyrl-CS"/>
        </w:rPr>
      </w:pPr>
      <w:r w:rsidRPr="00874396">
        <w:rPr>
          <w:lang w:val="sr-Cyrl-CS"/>
        </w:rPr>
        <w:t>Укупан приход Агенције за 202</w:t>
      </w:r>
      <w:r w:rsidR="004E77DB">
        <w:rPr>
          <w:lang w:val="sr-Cyrl-CS"/>
        </w:rPr>
        <w:t>4</w:t>
      </w:r>
      <w:r w:rsidRPr="00874396">
        <w:rPr>
          <w:lang w:val="sr-Cyrl-CS"/>
        </w:rPr>
        <w:t>. годину планиран је у износу од 1.</w:t>
      </w:r>
      <w:r w:rsidR="004E77DB">
        <w:rPr>
          <w:lang w:val="sr-Cyrl-RS"/>
        </w:rPr>
        <w:t>711,4</w:t>
      </w:r>
      <w:r w:rsidRPr="00874396">
        <w:rPr>
          <w:lang w:val="sr-Cyrl-CS"/>
        </w:rPr>
        <w:t xml:space="preserve"> мил. динара, од чега се на приходе по основу услуга из делокруга основне делатности односи </w:t>
      </w:r>
      <w:r w:rsidR="00874396" w:rsidRPr="00874396">
        <w:t>1.</w:t>
      </w:r>
      <w:r w:rsidR="004E77DB">
        <w:rPr>
          <w:lang w:val="sr-Cyrl-RS"/>
        </w:rPr>
        <w:t>668,4</w:t>
      </w:r>
      <w:r w:rsidRPr="00874396">
        <w:rPr>
          <w:lang w:val="sr-Cyrl-CS"/>
        </w:rPr>
        <w:t xml:space="preserve"> мил. динара, а на приходе од укидања одложених прихода и примљених донација и</w:t>
      </w:r>
      <w:r w:rsidR="00D35BA2" w:rsidRPr="00874396">
        <w:rPr>
          <w:lang w:val="sr-Cyrl-CS"/>
        </w:rPr>
        <w:t xml:space="preserve"> </w:t>
      </w:r>
      <w:r w:rsidRPr="00874396">
        <w:rPr>
          <w:lang w:val="sr-Cyrl-CS"/>
        </w:rPr>
        <w:t xml:space="preserve">остале приходе </w:t>
      </w:r>
      <w:r w:rsidR="00874396" w:rsidRPr="00874396">
        <w:t>43</w:t>
      </w:r>
      <w:r w:rsidRPr="00874396">
        <w:rPr>
          <w:lang w:val="sr-Cyrl-CS"/>
        </w:rPr>
        <w:t>,0 мил. динара</w:t>
      </w:r>
      <w:r w:rsidRPr="00E65701">
        <w:rPr>
          <w:lang w:val="sr-Cyrl-CS"/>
        </w:rPr>
        <w:t>.</w:t>
      </w:r>
      <w:r w:rsidR="002345FE">
        <w:rPr>
          <w:lang w:val="sr-Cyrl-CS"/>
        </w:rPr>
        <w:t xml:space="preserve"> </w:t>
      </w:r>
      <w:r w:rsidR="002345FE" w:rsidRPr="005C64CC">
        <w:rPr>
          <w:lang w:val="sr-Cyrl-CS"/>
        </w:rPr>
        <w:t>Планирани п</w:t>
      </w:r>
      <w:r w:rsidRPr="005C64CC">
        <w:rPr>
          <w:lang w:val="sr-Cyrl-CS"/>
        </w:rPr>
        <w:t>риходи по</w:t>
      </w:r>
      <w:r w:rsidRPr="00E65701">
        <w:rPr>
          <w:lang w:val="sr-Cyrl-CS"/>
        </w:rPr>
        <w:t xml:space="preserve"> основу услуга регистрације и других услуга регистара износе </w:t>
      </w:r>
      <w:r w:rsidRPr="00874396">
        <w:rPr>
          <w:lang w:val="sr-Cyrl-CS"/>
        </w:rPr>
        <w:t>1.</w:t>
      </w:r>
      <w:r w:rsidR="004E77DB">
        <w:rPr>
          <w:lang w:val="sr-Cyrl-RS"/>
        </w:rPr>
        <w:t>574,</w:t>
      </w:r>
      <w:r w:rsidR="00874396" w:rsidRPr="00874396">
        <w:t>4</w:t>
      </w:r>
      <w:r w:rsidRPr="00E65701">
        <w:rPr>
          <w:lang w:val="sr-Cyrl-CS"/>
        </w:rPr>
        <w:t xml:space="preserve"> мил. динара, а по основу издавања регистрованих статусних и других података и података о бонитет</w:t>
      </w:r>
      <w:r w:rsidR="00A62629">
        <w:rPr>
          <w:lang w:val="sr-Cyrl-CS"/>
        </w:rPr>
        <w:t xml:space="preserve">у правних лица и предузетника </w:t>
      </w:r>
      <w:r w:rsidR="00874396">
        <w:t>9</w:t>
      </w:r>
      <w:r w:rsidR="004E77DB">
        <w:rPr>
          <w:lang w:val="sr-Cyrl-RS"/>
        </w:rPr>
        <w:t>4</w:t>
      </w:r>
      <w:r w:rsidR="00874396">
        <w:t>,0</w:t>
      </w:r>
      <w:r w:rsidRPr="00E65701">
        <w:rPr>
          <w:lang w:val="sr-Cyrl-CS"/>
        </w:rPr>
        <w:t xml:space="preserve"> мил. динара.</w:t>
      </w:r>
    </w:p>
    <w:p w14:paraId="61DD0E30" w14:textId="2A0B56E6" w:rsidR="000F5C01" w:rsidRPr="00B36FEF" w:rsidRDefault="000F5C01" w:rsidP="00B36FEF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>Планирани приход Агенције за 202</w:t>
      </w:r>
      <w:r w:rsidR="004E77DB">
        <w:rPr>
          <w:lang w:val="sr-Cyrl-CS"/>
        </w:rPr>
        <w:t>4</w:t>
      </w:r>
      <w:r w:rsidRPr="00E65701">
        <w:rPr>
          <w:lang w:val="sr-Cyrl-CS"/>
        </w:rPr>
        <w:t xml:space="preserve">. годину </w:t>
      </w:r>
      <w:r w:rsidRPr="00AB2555">
        <w:rPr>
          <w:lang w:val="sr-Cyrl-CS"/>
        </w:rPr>
        <w:t xml:space="preserve">већи је за </w:t>
      </w:r>
      <w:r w:rsidR="004E77DB">
        <w:rPr>
          <w:lang w:val="sr-Cyrl-RS"/>
        </w:rPr>
        <w:t>1</w:t>
      </w:r>
      <w:r w:rsidR="00874396" w:rsidRPr="00AB2555">
        <w:t>2</w:t>
      </w:r>
      <w:r w:rsidRPr="00AB2555">
        <w:rPr>
          <w:lang w:val="sr-Cyrl-CS"/>
        </w:rPr>
        <w:t>% од процењеног остварења прихода за 20</w:t>
      </w:r>
      <w:r w:rsidR="00A62629" w:rsidRPr="00AB2555">
        <w:rPr>
          <w:lang w:val="sr-Cyrl-CS"/>
        </w:rPr>
        <w:t>2</w:t>
      </w:r>
      <w:r w:rsidR="004E77DB">
        <w:rPr>
          <w:lang w:val="sr-Cyrl-CS"/>
        </w:rPr>
        <w:t>3</w:t>
      </w:r>
      <w:r w:rsidRPr="00AB2555">
        <w:rPr>
          <w:lang w:val="sr-Cyrl-CS"/>
        </w:rPr>
        <w:t xml:space="preserve"> годину. </w:t>
      </w:r>
    </w:p>
    <w:p w14:paraId="78764191" w14:textId="52CB5879" w:rsidR="000F5C01" w:rsidRPr="00AB2555" w:rsidRDefault="000F5C01" w:rsidP="00B36FEF">
      <w:pPr>
        <w:ind w:firstLine="360"/>
        <w:jc w:val="both"/>
        <w:rPr>
          <w:color w:val="000000"/>
          <w:lang w:val="sr-Cyrl-CS"/>
        </w:rPr>
      </w:pPr>
      <w:r w:rsidRPr="00AB2555">
        <w:rPr>
          <w:color w:val="000000"/>
          <w:lang w:val="sr-Cyrl-CS"/>
        </w:rPr>
        <w:t xml:space="preserve">Приход је планиран на основу активности утврђених </w:t>
      </w:r>
      <w:r w:rsidR="00483799" w:rsidRPr="00AB2555">
        <w:rPr>
          <w:lang w:val="sr-Cyrl-CS"/>
        </w:rPr>
        <w:t>Годишњим програмом рада Агенције за 202</w:t>
      </w:r>
      <w:r w:rsidR="004E77DB">
        <w:rPr>
          <w:lang w:val="sr-Cyrl-CS"/>
        </w:rPr>
        <w:t>4</w:t>
      </w:r>
      <w:r w:rsidR="00483799" w:rsidRPr="00AB2555">
        <w:rPr>
          <w:lang w:val="sr-Cyrl-CS"/>
        </w:rPr>
        <w:t>. годину</w:t>
      </w:r>
      <w:r w:rsidRPr="00AB2555">
        <w:rPr>
          <w:color w:val="000000"/>
          <w:lang w:val="sr-Cyrl-CS"/>
        </w:rPr>
        <w:t xml:space="preserve"> имајући у виду посебно:</w:t>
      </w:r>
    </w:p>
    <w:p w14:paraId="6BBE5AB9" w14:textId="77777777" w:rsidR="000F5C01" w:rsidRPr="00AB2555" w:rsidRDefault="000F5C01" w:rsidP="00E65701">
      <w:pPr>
        <w:jc w:val="both"/>
        <w:rPr>
          <w:lang w:val="sr-Cyrl-CS"/>
        </w:rPr>
      </w:pPr>
    </w:p>
    <w:p w14:paraId="00AB5F93" w14:textId="0F6CB4DA" w:rsidR="00874396" w:rsidRPr="00AB2555" w:rsidRDefault="000F5C01" w:rsidP="000355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AB2555">
        <w:rPr>
          <w:lang w:val="sr-Cyrl-CS"/>
        </w:rPr>
        <w:lastRenderedPageBreak/>
        <w:t>да се очекује остварење прихода за 20</w:t>
      </w:r>
      <w:r w:rsidR="00A62629" w:rsidRPr="00AB2555">
        <w:rPr>
          <w:lang w:val="sr-Cyrl-CS"/>
        </w:rPr>
        <w:t>2</w:t>
      </w:r>
      <w:r w:rsidR="004E77DB">
        <w:rPr>
          <w:lang w:val="sr-Cyrl-CS"/>
        </w:rPr>
        <w:t>3</w:t>
      </w:r>
      <w:r w:rsidRPr="00AB2555">
        <w:rPr>
          <w:lang w:val="sr-Cyrl-CS"/>
        </w:rPr>
        <w:t>. годину у укупном износу од око 1.</w:t>
      </w:r>
      <w:r w:rsidR="004E77DB">
        <w:rPr>
          <w:lang w:val="sr-Cyrl-RS"/>
        </w:rPr>
        <w:t>5</w:t>
      </w:r>
      <w:r w:rsidR="005C4B2B">
        <w:rPr>
          <w:lang w:val="sr-Cyrl-RS"/>
        </w:rPr>
        <w:t>20</w:t>
      </w:r>
      <w:r w:rsidR="004E77DB">
        <w:rPr>
          <w:lang w:val="sr-Cyrl-RS"/>
        </w:rPr>
        <w:t>,</w:t>
      </w:r>
      <w:r w:rsidR="005C4B2B">
        <w:rPr>
          <w:lang w:val="sr-Cyrl-RS"/>
        </w:rPr>
        <w:t>9</w:t>
      </w:r>
      <w:r w:rsidRPr="00AB2555">
        <w:rPr>
          <w:lang w:val="sr-Cyrl-CS"/>
        </w:rPr>
        <w:t xml:space="preserve"> </w:t>
      </w:r>
      <w:r w:rsidR="00D87E81" w:rsidRPr="00AB2555">
        <w:rPr>
          <w:lang w:val="sr-Cyrl-CS"/>
        </w:rPr>
        <w:t xml:space="preserve"> </w:t>
      </w:r>
      <w:r w:rsidRPr="00AB2555">
        <w:rPr>
          <w:lang w:val="sr-Cyrl-CS"/>
        </w:rPr>
        <w:t xml:space="preserve">мил. </w:t>
      </w:r>
      <w:r w:rsidR="005C64CC" w:rsidRPr="00AB2555">
        <w:rPr>
          <w:lang w:val="sr-Cyrl-CS"/>
        </w:rPr>
        <w:t>динара</w:t>
      </w:r>
      <w:r w:rsidR="00874396" w:rsidRPr="00AB2555">
        <w:t>,</w:t>
      </w:r>
    </w:p>
    <w:p w14:paraId="497E4153" w14:textId="77777777" w:rsidR="000F5C01" w:rsidRPr="00B62DAB" w:rsidRDefault="00874396" w:rsidP="000355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повећн</w:t>
      </w:r>
      <w:proofErr w:type="spellEnd"/>
      <w:r>
        <w:t xml:space="preserve"> </w:t>
      </w:r>
      <w:proofErr w:type="spellStart"/>
      <w:r>
        <w:t>изно</w:t>
      </w:r>
      <w:r w:rsidR="00B62DAB">
        <w:t>с</w:t>
      </w:r>
      <w:proofErr w:type="spellEnd"/>
      <w:r w:rsidR="00B62DAB">
        <w:t xml:space="preserve"> </w:t>
      </w:r>
      <w:proofErr w:type="spellStart"/>
      <w:r w:rsidR="00B62DAB">
        <w:t>накнада</w:t>
      </w:r>
      <w:proofErr w:type="spellEnd"/>
      <w:r w:rsidR="00B62DAB">
        <w:t xml:space="preserve"> </w:t>
      </w:r>
      <w:proofErr w:type="spellStart"/>
      <w:r w:rsidR="00B62DAB">
        <w:t>за</w:t>
      </w:r>
      <w:proofErr w:type="spellEnd"/>
      <w:r w:rsidR="00B62DAB">
        <w:t xml:space="preserve"> </w:t>
      </w:r>
      <w:proofErr w:type="spellStart"/>
      <w:r w:rsidR="00B62DAB">
        <w:t>један</w:t>
      </w:r>
      <w:proofErr w:type="spellEnd"/>
      <w:r w:rsidR="00B62DAB">
        <w:t xml:space="preserve"> </w:t>
      </w:r>
      <w:proofErr w:type="spellStart"/>
      <w:r w:rsidR="00B62DAB">
        <w:t>број</w:t>
      </w:r>
      <w:proofErr w:type="spellEnd"/>
      <w:r w:rsidR="00B62DAB">
        <w:t xml:space="preserve"> </w:t>
      </w:r>
      <w:proofErr w:type="spellStart"/>
      <w:r w:rsidR="00B62DAB">
        <w:t>услуга</w:t>
      </w:r>
      <w:proofErr w:type="spellEnd"/>
      <w:r w:rsidR="00B62DAB">
        <w:t>,</w:t>
      </w:r>
    </w:p>
    <w:p w14:paraId="0B9CEC77" w14:textId="77777777" w:rsidR="00B62DAB" w:rsidRPr="005C64CC" w:rsidRDefault="00B62DAB" w:rsidP="0003557A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уведене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и</w:t>
      </w:r>
    </w:p>
    <w:p w14:paraId="128DBF15" w14:textId="77777777" w:rsidR="00B36FEF" w:rsidRPr="00B36FEF" w:rsidRDefault="000F5C01" w:rsidP="00E65701">
      <w:pPr>
        <w:pStyle w:val="ListParagraph"/>
        <w:numPr>
          <w:ilvl w:val="0"/>
          <w:numId w:val="1"/>
        </w:numPr>
        <w:jc w:val="both"/>
        <w:rPr>
          <w:b/>
          <w:lang w:val="sr-Cyrl-CS"/>
        </w:rPr>
      </w:pPr>
      <w:r w:rsidRPr="00E65701">
        <w:rPr>
          <w:lang w:val="sr-Cyrl-CS"/>
        </w:rPr>
        <w:t>да се процењује да ће се у извесној мери повећати број захтева за пружање јавних услуга за које се наплаћују накнаде.</w:t>
      </w:r>
    </w:p>
    <w:p w14:paraId="0BDD6E8A" w14:textId="56519353" w:rsidR="00356950" w:rsidRPr="00370D89" w:rsidRDefault="000F5C01" w:rsidP="00B36FEF">
      <w:pPr>
        <w:pStyle w:val="ListParagraph"/>
        <w:jc w:val="both"/>
        <w:rPr>
          <w:b/>
          <w:lang w:val="sr-Cyrl-CS"/>
        </w:rPr>
      </w:pPr>
      <w:r w:rsidRPr="00E65701">
        <w:rPr>
          <w:b/>
          <w:lang w:val="sr-Cyrl-CS"/>
        </w:rPr>
        <w:tab/>
      </w:r>
      <w:bookmarkStart w:id="79" w:name="_Toc312677346"/>
      <w:bookmarkStart w:id="80" w:name="_Toc312706006"/>
    </w:p>
    <w:p w14:paraId="48E656A2" w14:textId="77777777" w:rsidR="00743E1B" w:rsidRDefault="00B35D92" w:rsidP="00B36FEF">
      <w:pPr>
        <w:pStyle w:val="Heading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      </w:t>
      </w:r>
      <w:bookmarkStart w:id="81" w:name="_Toc159579192"/>
      <w:r w:rsidR="000F5C01" w:rsidRPr="00A836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СТРУКТУРА ПРИХОДА</w:t>
      </w:r>
      <w:bookmarkEnd w:id="79"/>
      <w:bookmarkEnd w:id="80"/>
      <w:r w:rsidR="000F5C01" w:rsidRPr="00A836A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ПО РЕГИСТРИМА</w:t>
      </w:r>
      <w:r w:rsidR="0052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ЕВИДЕНЦИЈАМА</w:t>
      </w:r>
      <w:bookmarkEnd w:id="81"/>
    </w:p>
    <w:p w14:paraId="47966F06" w14:textId="77777777" w:rsidR="000F5C01" w:rsidRPr="00A836A4" w:rsidRDefault="000F5C01" w:rsidP="00E65701">
      <w:pPr>
        <w:rPr>
          <w:b/>
          <w:color w:val="000000"/>
          <w:lang w:val="sr-Cyrl-CS"/>
        </w:rPr>
      </w:pPr>
    </w:p>
    <w:p w14:paraId="712E21C7" w14:textId="2AE0A33A" w:rsidR="000F5C01" w:rsidRPr="00E65701" w:rsidRDefault="000F5C01" w:rsidP="00E65701">
      <w:pPr>
        <w:jc w:val="center"/>
        <w:rPr>
          <w:b/>
          <w:color w:val="000000"/>
          <w:lang w:val="sr-Cyrl-CS"/>
        </w:rPr>
      </w:pPr>
      <w:r w:rsidRPr="00A836A4">
        <w:rPr>
          <w:b/>
          <w:color w:val="000000"/>
          <w:lang w:val="sr-Cyrl-CS"/>
        </w:rPr>
        <w:t>План прихода за 202</w:t>
      </w:r>
      <w:r w:rsidR="004E77DB">
        <w:rPr>
          <w:b/>
          <w:color w:val="000000"/>
          <w:lang w:val="sr-Cyrl-CS"/>
        </w:rPr>
        <w:t>4</w:t>
      </w:r>
      <w:r w:rsidRPr="00A836A4">
        <w:rPr>
          <w:b/>
          <w:color w:val="000000"/>
          <w:lang w:val="sr-Cyrl-CS"/>
        </w:rPr>
        <w:t>. годину са проценом остварења за 20</w:t>
      </w:r>
      <w:r w:rsidR="00A62629" w:rsidRPr="00A836A4">
        <w:rPr>
          <w:b/>
          <w:color w:val="000000"/>
          <w:lang w:val="sr-Cyrl-CS"/>
        </w:rPr>
        <w:t>2</w:t>
      </w:r>
      <w:r w:rsidR="004E77DB">
        <w:rPr>
          <w:b/>
          <w:color w:val="000000"/>
          <w:lang w:val="sr-Cyrl-CS"/>
        </w:rPr>
        <w:t>3</w:t>
      </w:r>
      <w:r w:rsidRPr="00A836A4">
        <w:rPr>
          <w:b/>
          <w:color w:val="000000"/>
          <w:lang w:val="sr-Cyrl-CS"/>
        </w:rPr>
        <w:t>. годину</w:t>
      </w:r>
    </w:p>
    <w:p w14:paraId="11D2BF04" w14:textId="77777777" w:rsidR="000F5C01" w:rsidRPr="00E65701" w:rsidRDefault="000F5C01" w:rsidP="00E65701">
      <w:pPr>
        <w:rPr>
          <w:b/>
          <w:color w:val="000000"/>
          <w:lang w:val="sr-Cyrl-CS"/>
        </w:rPr>
      </w:pPr>
    </w:p>
    <w:p w14:paraId="5CF6A955" w14:textId="77777777" w:rsidR="000F5C01" w:rsidRPr="00430ACA" w:rsidRDefault="005C64CC" w:rsidP="00E65701">
      <w:pPr>
        <w:jc w:val="right"/>
        <w:rPr>
          <w:b/>
          <w:color w:val="000000"/>
          <w:sz w:val="20"/>
          <w:szCs w:val="20"/>
        </w:rPr>
      </w:pPr>
      <w:r>
        <w:rPr>
          <w:i/>
          <w:lang w:val="sr-Cyrl-CS"/>
        </w:rPr>
        <w:t xml:space="preserve"> </w:t>
      </w:r>
      <w:r w:rsidR="00430ACA">
        <w:rPr>
          <w:i/>
        </w:rPr>
        <w:t xml:space="preserve">    </w:t>
      </w:r>
      <w:r>
        <w:rPr>
          <w:i/>
          <w:lang w:val="sr-Cyrl-CS"/>
        </w:rPr>
        <w:t xml:space="preserve">  </w:t>
      </w:r>
      <w:r w:rsidR="00430ACA">
        <w:rPr>
          <w:i/>
        </w:rPr>
        <w:t xml:space="preserve"> </w:t>
      </w:r>
      <w:r>
        <w:rPr>
          <w:i/>
          <w:lang w:val="sr-Cyrl-CS"/>
        </w:rPr>
        <w:t xml:space="preserve"> </w:t>
      </w:r>
      <w:r w:rsidR="000F5C01" w:rsidRPr="00E65701">
        <w:rPr>
          <w:i/>
          <w:lang w:val="sr-Cyrl-CS"/>
        </w:rPr>
        <w:t>- у</w:t>
      </w:r>
      <w:r w:rsidR="000F5C01" w:rsidRPr="00E65701">
        <w:rPr>
          <w:b/>
          <w:i/>
          <w:lang w:val="sr-Cyrl-CS"/>
        </w:rPr>
        <w:t xml:space="preserve"> </w:t>
      </w:r>
      <w:r w:rsidR="000F5C01" w:rsidRPr="00E65701">
        <w:rPr>
          <w:i/>
          <w:lang w:val="sr-Cyrl-CS"/>
        </w:rPr>
        <w:t>мил. динара</w:t>
      </w:r>
      <w:r w:rsidR="00430ACA">
        <w:rPr>
          <w:i/>
        </w:rPr>
        <w:t xml:space="preserve"> -</w:t>
      </w:r>
    </w:p>
    <w:tbl>
      <w:tblPr>
        <w:tblW w:w="10309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4485"/>
        <w:gridCol w:w="992"/>
        <w:gridCol w:w="1276"/>
        <w:gridCol w:w="1044"/>
        <w:gridCol w:w="992"/>
        <w:gridCol w:w="992"/>
      </w:tblGrid>
      <w:tr w:rsidR="000F5C01" w:rsidRPr="00E65701" w14:paraId="0AA111F1" w14:textId="77777777" w:rsidTr="00BB0E3F">
        <w:trPr>
          <w:cantSplit/>
          <w:tblHeader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nil"/>
              <w:right w:val="single" w:sz="4" w:space="0" w:color="92D050"/>
            </w:tcBorders>
            <w:shd w:val="clear" w:color="auto" w:fill="9BBB59"/>
          </w:tcPr>
          <w:p w14:paraId="7DCB1A83" w14:textId="77777777" w:rsidR="000F5C01" w:rsidRPr="00E65701" w:rsidRDefault="000F5C01" w:rsidP="00E65701">
            <w:pPr>
              <w:rPr>
                <w:b/>
                <w:bCs/>
                <w:i/>
                <w:color w:val="000000"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9BBB59"/>
            <w:vAlign w:val="center"/>
          </w:tcPr>
          <w:p w14:paraId="73C4FE5C" w14:textId="77777777" w:rsidR="000F5C01" w:rsidRPr="00E65701" w:rsidRDefault="000F5C01" w:rsidP="00E65701">
            <w:pPr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ВРСТА ПРИХОДА ПО РЕГИСТРИМА</w:t>
            </w:r>
            <w:r w:rsidR="0055506F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И ЕВИДЕНЦИЈАМА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675F097A" w14:textId="428F4C54" w:rsidR="000F5C01" w:rsidRPr="00E65701" w:rsidRDefault="000F5C01" w:rsidP="00DD0F89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</w:t>
            </w:r>
            <w:r w:rsidR="004D7547">
              <w:rPr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  <w:r w:rsidR="004E77DB">
              <w:rPr>
                <w:b/>
                <w:bCs/>
                <w:color w:val="000000"/>
                <w:sz w:val="22"/>
                <w:szCs w:val="22"/>
                <w:lang w:val="sr-Cyrl-CS"/>
              </w:rPr>
              <w:t>3</w:t>
            </w: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43FB897A" w14:textId="7A51FF57" w:rsidR="000F5C01" w:rsidRPr="00E65701" w:rsidRDefault="000F5C01" w:rsidP="00DD0F89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 остварења за 20</w:t>
            </w:r>
            <w:r w:rsidR="00A62629">
              <w:rPr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  <w:r w:rsidR="004E77DB">
              <w:rPr>
                <w:b/>
                <w:bCs/>
                <w:color w:val="000000"/>
                <w:sz w:val="22"/>
                <w:szCs w:val="22"/>
                <w:lang w:val="sr-Cyrl-CS"/>
              </w:rPr>
              <w:t>3</w:t>
            </w: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23D5E656" w14:textId="26562A77" w:rsidR="000F5C01" w:rsidRPr="00E65701" w:rsidRDefault="000F5C01" w:rsidP="00DD0F89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202</w:t>
            </w:r>
            <w:r w:rsidR="004E77DB"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14:paraId="5FF242FD" w14:textId="77777777" w:rsidR="000F5C01" w:rsidRPr="00E65701" w:rsidRDefault="000F5C01" w:rsidP="00E6570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14:paraId="6C00C444" w14:textId="77777777" w:rsidR="000F5C01" w:rsidRPr="00E65701" w:rsidRDefault="000F5C01" w:rsidP="00E6570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14:paraId="7476552B" w14:textId="77777777" w:rsidR="000F5C01" w:rsidRPr="00E65701" w:rsidRDefault="000F5C01" w:rsidP="00E6570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14:paraId="7AAE452F" w14:textId="77777777" w:rsidR="000F5C01" w:rsidRPr="00E65701" w:rsidRDefault="000F5C01" w:rsidP="00E65701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0F5C01" w:rsidRPr="00E65701" w14:paraId="23E441E7" w14:textId="77777777" w:rsidTr="00BB0E3F">
        <w:trPr>
          <w:cantSplit/>
          <w:trHeight w:val="133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6039F363" w14:textId="77777777" w:rsidR="000F5C01" w:rsidRPr="00E65701" w:rsidRDefault="000F5C01" w:rsidP="00E65701">
            <w:pPr>
              <w:jc w:val="center"/>
              <w:rPr>
                <w:bCs/>
                <w:sz w:val="16"/>
                <w:szCs w:val="16"/>
                <w:lang w:val="sr-Cyrl-CS"/>
              </w:rPr>
            </w:pPr>
            <w:r w:rsidRPr="00E65701">
              <w:rPr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14:paraId="2A3AF695" w14:textId="77777777" w:rsidR="000F5C01" w:rsidRPr="00E65701" w:rsidRDefault="000F5C01" w:rsidP="00E65701">
            <w:pPr>
              <w:jc w:val="center"/>
              <w:rPr>
                <w:sz w:val="16"/>
                <w:szCs w:val="16"/>
                <w:lang w:val="sr-Cyrl-CS"/>
              </w:rPr>
            </w:pPr>
            <w:r w:rsidRPr="00E65701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3126EE6" w14:textId="77777777" w:rsidR="000F5C01" w:rsidRPr="00E65701" w:rsidRDefault="000F5C01" w:rsidP="00E6570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5352CF1" w14:textId="77777777" w:rsidR="000F5C01" w:rsidRPr="00E65701" w:rsidRDefault="000F5C01" w:rsidP="00E6570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40A0D04" w14:textId="77777777" w:rsidR="000F5C01" w:rsidRPr="00E65701" w:rsidRDefault="000F5C01" w:rsidP="00E6570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0A228C5" w14:textId="77777777" w:rsidR="000F5C01" w:rsidRPr="00E65701" w:rsidRDefault="000F5C01" w:rsidP="00E6570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802F0FE" w14:textId="77777777" w:rsidR="000F5C01" w:rsidRPr="00E65701" w:rsidRDefault="000F5C01" w:rsidP="00E65701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E65701">
              <w:rPr>
                <w:color w:val="000000"/>
                <w:sz w:val="16"/>
                <w:szCs w:val="16"/>
                <w:lang w:val="sr-Cyrl-CS"/>
              </w:rPr>
              <w:t>7</w:t>
            </w:r>
          </w:p>
        </w:tc>
      </w:tr>
      <w:tr w:rsidR="00DD0F89" w:rsidRPr="00E65701" w14:paraId="2C7268E6" w14:textId="77777777" w:rsidTr="00BB0E3F">
        <w:trPr>
          <w:cantSplit/>
          <w:trHeight w:val="320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06C0F7B0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33EADA54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привредних субјеката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i/>
                <w:lang w:val="sr-Cyrl-CS"/>
              </w:rPr>
              <w:t>-</w:t>
            </w:r>
            <w:r w:rsidRPr="00E65701">
              <w:rPr>
                <w:sz w:val="22"/>
                <w:szCs w:val="22"/>
                <w:lang w:val="sr-Cyrl-CS"/>
              </w:rPr>
              <w:t xml:space="preserve"> Приходи од услуга</w:t>
            </w:r>
            <w:r w:rsidRPr="00E65701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3C6959E" w14:textId="774660A5" w:rsidR="00DD0F89" w:rsidRPr="00E65701" w:rsidRDefault="004E77DB" w:rsidP="00874396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642</w:t>
            </w:r>
            <w:r w:rsidR="00DD0F89"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466A4B8" w14:textId="09830D5D" w:rsidR="00DD0F89" w:rsidRPr="00E65701" w:rsidRDefault="00DE54E1" w:rsidP="006E4E6A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620</w:t>
            </w:r>
            <w:r w:rsidR="00B62DAB">
              <w:rPr>
                <w:b/>
                <w:color w:val="000000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0C9E3E8" w14:textId="3027E99B" w:rsidR="00DD0F89" w:rsidRPr="00E65701" w:rsidRDefault="00B62DAB" w:rsidP="009672E4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6</w:t>
            </w:r>
            <w:r w:rsidR="00DE54E1">
              <w:rPr>
                <w:b/>
                <w:color w:val="000000"/>
                <w:lang w:val="sr-Cyrl-CS"/>
              </w:rPr>
              <w:t>80</w:t>
            </w:r>
            <w:r>
              <w:rPr>
                <w:b/>
                <w:color w:val="000000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C393CE9" w14:textId="5D8C09FE" w:rsidR="00DD0F89" w:rsidRPr="00DE54E1" w:rsidRDefault="00DD0F89" w:rsidP="00B62DA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54E1">
              <w:rPr>
                <w:b/>
                <w:color w:val="000000"/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AE2736A" w14:textId="1FA536DD" w:rsidR="00DD0F89" w:rsidRPr="00DE54E1" w:rsidRDefault="00DD0F89" w:rsidP="004D7547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DE54E1">
              <w:rPr>
                <w:b/>
                <w:color w:val="000000"/>
                <w:sz w:val="22"/>
                <w:szCs w:val="22"/>
                <w:lang w:val="sr-Cyrl-RS"/>
              </w:rPr>
              <w:t>10</w:t>
            </w:r>
          </w:p>
        </w:tc>
      </w:tr>
      <w:tr w:rsidR="00DD0F89" w:rsidRPr="00E65701" w14:paraId="605B7021" w14:textId="77777777" w:rsidTr="00BB0E3F">
        <w:trPr>
          <w:cantSplit/>
          <w:trHeight w:val="407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C2F0CA8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14:paraId="74055F59" w14:textId="77777777" w:rsidR="00DD0F89" w:rsidRPr="00E65701" w:rsidRDefault="00DD0F89" w:rsidP="00E65701">
            <w:pPr>
              <w:rPr>
                <w:i/>
                <w:lang w:val="sr-Cyrl-CS"/>
              </w:rPr>
            </w:pPr>
            <w:r w:rsidRPr="00E65701">
              <w:rPr>
                <w:i/>
                <w:sz w:val="20"/>
                <w:szCs w:val="20"/>
                <w:lang w:val="sr-Cyrl-CS"/>
              </w:rPr>
              <w:t xml:space="preserve">за </w:t>
            </w:r>
            <w:r w:rsidRPr="00E65701">
              <w:rPr>
                <w:i/>
                <w:sz w:val="22"/>
                <w:szCs w:val="22"/>
                <w:lang w:val="sr-Cyrl-CS"/>
              </w:rPr>
              <w:t>привредна друштва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D27BCC4" w14:textId="0F7F4B85" w:rsidR="00DD0F89" w:rsidRPr="00E65701" w:rsidRDefault="004E77DB" w:rsidP="00874396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440</w:t>
            </w:r>
            <w:r w:rsidR="00DD0F89"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881602D" w14:textId="1B9EE427" w:rsidR="00DD0F89" w:rsidRPr="00E65701" w:rsidRDefault="004E77DB" w:rsidP="004D7547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lang w:val="sr-Cyrl-CS"/>
              </w:rPr>
              <w:t>420</w:t>
            </w:r>
            <w:r w:rsidR="00B62DAB">
              <w:rPr>
                <w:i/>
                <w:color w:val="000000"/>
                <w:lang w:val="sr-Cyrl-CS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653884C" w14:textId="1DDAB297" w:rsidR="00DD0F89" w:rsidRPr="00E65701" w:rsidRDefault="00DE54E1" w:rsidP="00D87E81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lang w:val="sr-Cyrl-CS"/>
              </w:rPr>
              <w:t>460</w:t>
            </w:r>
            <w:r w:rsidR="00B62DAB">
              <w:rPr>
                <w:i/>
                <w:color w:val="000000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DA09F4D" w14:textId="17BC4AE6" w:rsidR="00DD0F89" w:rsidRPr="00DE54E1" w:rsidRDefault="00DD0F89" w:rsidP="00B62DAB">
            <w:pPr>
              <w:jc w:val="center"/>
              <w:rPr>
                <w:i/>
                <w:color w:val="000000"/>
                <w:lang w:val="sr-Cyrl-RS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  <w:r w:rsidR="00DE54E1">
              <w:rPr>
                <w:i/>
                <w:color w:val="000000"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60C490E" w14:textId="5DA025A5" w:rsidR="00DD0F89" w:rsidRPr="004D7547" w:rsidRDefault="00DD0F89" w:rsidP="00B62DAB">
            <w:pPr>
              <w:jc w:val="center"/>
              <w:rPr>
                <w:i/>
                <w:color w:val="000000"/>
              </w:rPr>
            </w:pPr>
            <w:r w:rsidRPr="00E65701">
              <w:rPr>
                <w:i/>
                <w:color w:val="000000"/>
                <w:sz w:val="22"/>
                <w:szCs w:val="22"/>
                <w:lang w:val="sr-Cyrl-CS"/>
              </w:rPr>
              <w:t>1</w:t>
            </w:r>
            <w:r w:rsidR="00DE54E1">
              <w:rPr>
                <w:i/>
                <w:color w:val="000000"/>
                <w:sz w:val="22"/>
                <w:szCs w:val="22"/>
                <w:lang w:val="sr-Cyrl-CS"/>
              </w:rPr>
              <w:t>10</w:t>
            </w:r>
          </w:p>
        </w:tc>
      </w:tr>
      <w:tr w:rsidR="00DD0F89" w:rsidRPr="00E65701" w14:paraId="3368CD81" w14:textId="77777777" w:rsidTr="00BB0E3F">
        <w:trPr>
          <w:cantSplit/>
          <w:trHeight w:val="424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14:paraId="2EE99E39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14:paraId="5367AA53" w14:textId="77777777" w:rsidR="00DD0F89" w:rsidRPr="00E65701" w:rsidRDefault="00DD0F89" w:rsidP="00E65701">
            <w:pPr>
              <w:rPr>
                <w:i/>
                <w:lang w:val="sr-Cyrl-CS"/>
              </w:rPr>
            </w:pPr>
            <w:r w:rsidRPr="00E65701">
              <w:rPr>
                <w:i/>
                <w:sz w:val="22"/>
                <w:szCs w:val="22"/>
                <w:lang w:val="sr-Cyrl-CS"/>
              </w:rPr>
              <w:t>за предузетнике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4AFE2624" w14:textId="169D2842" w:rsidR="00DD0F89" w:rsidRPr="00E65701" w:rsidRDefault="004E77DB" w:rsidP="00874396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202</w:t>
            </w:r>
            <w:r w:rsidR="00DD0F89" w:rsidRPr="00E65701">
              <w:rPr>
                <w:i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130A13D0" w14:textId="7886E609" w:rsidR="00DD0F89" w:rsidRPr="00E65701" w:rsidRDefault="004E77DB" w:rsidP="00E65701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lang w:val="sr-Cyrl-CS"/>
              </w:rPr>
              <w:t>200,</w:t>
            </w:r>
            <w:r w:rsidR="00B62DAB">
              <w:rPr>
                <w:i/>
                <w:color w:val="000000"/>
                <w:lang w:val="sr-Cyrl-CS"/>
              </w:rPr>
              <w:t>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04A6D926" w14:textId="5563DEB6" w:rsidR="00DD0F89" w:rsidRPr="00E65701" w:rsidRDefault="00B62DAB" w:rsidP="00D87E81">
            <w:pPr>
              <w:jc w:val="right"/>
              <w:rPr>
                <w:i/>
                <w:color w:val="000000"/>
                <w:lang w:val="sr-Cyrl-CS"/>
              </w:rPr>
            </w:pPr>
            <w:r>
              <w:rPr>
                <w:i/>
                <w:color w:val="000000"/>
                <w:lang w:val="sr-Cyrl-CS"/>
              </w:rPr>
              <w:t>2</w:t>
            </w:r>
            <w:r w:rsidR="00DE54E1">
              <w:rPr>
                <w:i/>
                <w:color w:val="000000"/>
                <w:lang w:val="sr-Cyrl-CS"/>
              </w:rPr>
              <w:t>20</w:t>
            </w:r>
            <w:r>
              <w:rPr>
                <w:i/>
                <w:color w:val="000000"/>
                <w:lang w:val="sr-Cyrl-CS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14:paraId="0FE53E54" w14:textId="65AE32F2" w:rsidR="00DD0F89" w:rsidRPr="0052555B" w:rsidRDefault="00B62DAB" w:rsidP="0052555B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  <w:r w:rsidR="00DE54E1">
              <w:rPr>
                <w:i/>
                <w:color w:val="000000"/>
                <w:sz w:val="22"/>
                <w:szCs w:val="22"/>
                <w:lang w:val="sr-Cyrl-RS"/>
              </w:rPr>
              <w:t>0</w:t>
            </w:r>
            <w:r w:rsidR="0052555B">
              <w:rPr>
                <w:i/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14:paraId="6894E6D8" w14:textId="0812255B" w:rsidR="00DD0F89" w:rsidRPr="004D7547" w:rsidRDefault="00B62DAB" w:rsidP="00D87E81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  <w:lang w:val="sr-Cyrl-CS"/>
              </w:rPr>
              <w:t>11</w:t>
            </w:r>
            <w:r w:rsidR="00DE54E1">
              <w:rPr>
                <w:i/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DD0F89" w:rsidRPr="00E65701" w14:paraId="4F8F50B3" w14:textId="77777777" w:rsidTr="00BB0E3F">
        <w:trPr>
          <w:cantSplit/>
          <w:trHeight w:val="641"/>
          <w:jc w:val="center"/>
        </w:trPr>
        <w:tc>
          <w:tcPr>
            <w:tcW w:w="528" w:type="dxa"/>
            <w:tcBorders>
              <w:top w:val="single" w:sz="4" w:space="0" w:color="92D050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14:paraId="56A089F4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2.</w:t>
            </w:r>
          </w:p>
        </w:tc>
        <w:tc>
          <w:tcPr>
            <w:tcW w:w="4485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14:paraId="67D94967" w14:textId="77777777" w:rsidR="00DD0F89" w:rsidRPr="00E65701" w:rsidRDefault="00DD0F89" w:rsidP="00E65701">
            <w:pPr>
              <w:rPr>
                <w:b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туризма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E65701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Приходи од услуга</w:t>
            </w:r>
            <w:r w:rsidRPr="00E65701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15E1E69D" w14:textId="43F2BB0C" w:rsidR="00DD0F89" w:rsidRPr="00E65701" w:rsidRDefault="00DE54E1" w:rsidP="00874396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DD0F89" w:rsidRPr="00E65701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1658C19F" w14:textId="3AA5D8D1" w:rsidR="00DD0F89" w:rsidRPr="00E65701" w:rsidRDefault="00DE54E1" w:rsidP="00E65701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1</w:t>
            </w:r>
            <w:r w:rsidR="00B62DAB">
              <w:rPr>
                <w:b/>
                <w:color w:val="000000"/>
                <w:lang w:val="sr-Cyrl-CS"/>
              </w:rPr>
              <w:t>,</w:t>
            </w:r>
            <w:r>
              <w:rPr>
                <w:b/>
                <w:color w:val="000000"/>
                <w:lang w:val="sr-Cyrl-CS"/>
              </w:rPr>
              <w:t>3</w:t>
            </w:r>
          </w:p>
        </w:tc>
        <w:tc>
          <w:tcPr>
            <w:tcW w:w="1044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6608A728" w14:textId="4B7EB5D5" w:rsidR="00DD0F89" w:rsidRPr="00E65701" w:rsidRDefault="00DE54E1" w:rsidP="00E65701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6,0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7501A4C9" w14:textId="7B9D278F" w:rsidR="00DD0F89" w:rsidRPr="00DE54E1" w:rsidRDefault="00DD0F89" w:rsidP="0052555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DE54E1"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5B1BAB81" w14:textId="788CAD18" w:rsidR="00DD0F89" w:rsidRPr="00DE54E1" w:rsidRDefault="00B62DAB" w:rsidP="00B62DAB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4</w:t>
            </w:r>
            <w:r w:rsidR="00DE54E1">
              <w:rPr>
                <w:b/>
                <w:color w:val="000000"/>
                <w:sz w:val="22"/>
                <w:szCs w:val="22"/>
                <w:lang w:val="sr-Cyrl-RS"/>
              </w:rPr>
              <w:t>62</w:t>
            </w:r>
          </w:p>
        </w:tc>
      </w:tr>
      <w:tr w:rsidR="00DD0F89" w:rsidRPr="00E65701" w14:paraId="7ED26A89" w14:textId="77777777" w:rsidTr="00BB0E3F">
        <w:trPr>
          <w:cantSplit/>
          <w:trHeight w:val="332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4817BEE4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3.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5202FED4" w14:textId="77777777" w:rsidR="00DD0F89" w:rsidRPr="00E65701" w:rsidRDefault="00DD0F89" w:rsidP="00E65701">
            <w:pPr>
              <w:rPr>
                <w:b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 xml:space="preserve">Регистар медија </w:t>
            </w:r>
            <w:r w:rsidRPr="00E65701">
              <w:rPr>
                <w:i/>
                <w:sz w:val="28"/>
                <w:szCs w:val="28"/>
                <w:lang w:val="sr-Cyrl-CS"/>
              </w:rPr>
              <w:t>-</w:t>
            </w:r>
            <w:r w:rsidRPr="00E65701">
              <w:rPr>
                <w:sz w:val="22"/>
                <w:szCs w:val="22"/>
                <w:lang w:val="sr-Cyrl-CS"/>
              </w:rPr>
              <w:t xml:space="preserve"> Приходи</w:t>
            </w:r>
            <w:r w:rsidRPr="00E65701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7F6E83A" w14:textId="7973393E" w:rsidR="00DD0F89" w:rsidRPr="00E65701" w:rsidRDefault="00DD0F89" w:rsidP="00874396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3,</w:t>
            </w:r>
            <w:r w:rsidR="00DE54E1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637D169" w14:textId="37344823" w:rsidR="00DD0F89" w:rsidRPr="00E65701" w:rsidRDefault="00DE54E1" w:rsidP="00E65701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</w:t>
            </w:r>
            <w:r w:rsidR="00B62DAB">
              <w:rPr>
                <w:b/>
                <w:color w:val="000000"/>
                <w:lang w:val="sr-Cyrl-CS"/>
              </w:rPr>
              <w:t>,</w:t>
            </w:r>
            <w:r>
              <w:rPr>
                <w:b/>
                <w:color w:val="000000"/>
                <w:lang w:val="sr-Cyrl-CS"/>
              </w:rPr>
              <w:t>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66988E8" w14:textId="7AC85712" w:rsidR="00DD0F89" w:rsidRPr="00E65701" w:rsidRDefault="00DE54E1" w:rsidP="00E65701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5</w:t>
            </w:r>
            <w:r w:rsidR="00B62DAB">
              <w:rPr>
                <w:b/>
                <w:color w:val="000000"/>
                <w:lang w:val="sr-Cyrl-CS"/>
              </w:rPr>
              <w:t>,</w:t>
            </w:r>
            <w:r>
              <w:rPr>
                <w:b/>
                <w:color w:val="000000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9B5E500" w14:textId="55D2BFC9" w:rsidR="00DD0F89" w:rsidRPr="00DE54E1" w:rsidRDefault="00DD0F89" w:rsidP="008F095E">
            <w:pPr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1</w:t>
            </w:r>
            <w:r w:rsidR="00DE54E1">
              <w:rPr>
                <w:b/>
                <w:color w:val="000000"/>
                <w:sz w:val="22"/>
                <w:szCs w:val="22"/>
                <w:lang w:val="sr-Cyrl-RS"/>
              </w:rPr>
              <w:t>39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21F1E1A" w14:textId="63EF3A6B" w:rsidR="00DD0F89" w:rsidRPr="00DE54E1" w:rsidRDefault="00DD0F89" w:rsidP="00E65701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54E1">
              <w:rPr>
                <w:b/>
                <w:color w:val="000000"/>
                <w:sz w:val="22"/>
                <w:szCs w:val="22"/>
                <w:lang w:val="sr-Cyrl-RS"/>
              </w:rPr>
              <w:t>67</w:t>
            </w:r>
          </w:p>
        </w:tc>
      </w:tr>
      <w:tr w:rsidR="00DD0F89" w:rsidRPr="00E65701" w14:paraId="23657781" w14:textId="77777777" w:rsidTr="00BB0E3F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14:paraId="694E1895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4.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  <w:vAlign w:val="center"/>
          </w:tcPr>
          <w:p w14:paraId="741204FC" w14:textId="77777777" w:rsidR="00DD0F89" w:rsidRPr="00E65701" w:rsidRDefault="00DD0F89" w:rsidP="00E65701">
            <w:pPr>
              <w:rPr>
                <w:b/>
                <w:sz w:val="28"/>
                <w:szCs w:val="28"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стечајних маса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i/>
                <w:sz w:val="28"/>
                <w:szCs w:val="28"/>
                <w:lang w:val="sr-Cyrl-CS"/>
              </w:rPr>
              <w:t>-</w:t>
            </w:r>
            <w:r>
              <w:rPr>
                <w:b/>
                <w:i/>
                <w:sz w:val="28"/>
                <w:szCs w:val="28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72563739" w14:textId="565B69B7" w:rsidR="00DD0F89" w:rsidRPr="00E65701" w:rsidRDefault="00DD0F89" w:rsidP="00874396">
            <w:pPr>
              <w:jc w:val="right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DE54E1">
              <w:rPr>
                <w:b/>
                <w:color w:val="000000"/>
                <w:sz w:val="22"/>
                <w:szCs w:val="22"/>
                <w:lang w:val="sr-Cyrl-CS"/>
              </w:rPr>
              <w:t>42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70917353" w14:textId="1743199D" w:rsidR="00DD0F89" w:rsidRPr="00E65701" w:rsidRDefault="00B62DAB" w:rsidP="00E65701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0,4</w:t>
            </w:r>
            <w:r w:rsidR="00DE54E1">
              <w:rPr>
                <w:b/>
                <w:color w:val="000000"/>
                <w:lang w:val="sr-Cyrl-CS"/>
              </w:rPr>
              <w:t>2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17022D78" w14:textId="5013F7B4" w:rsidR="00DD0F89" w:rsidRPr="00E65701" w:rsidRDefault="00B62DAB" w:rsidP="00E65701">
            <w:pPr>
              <w:jc w:val="right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0,4</w:t>
            </w:r>
            <w:r w:rsidR="00DE54E1">
              <w:rPr>
                <w:b/>
                <w:color w:val="000000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499700E0" w14:textId="3793DB9A" w:rsidR="00DD0F89" w:rsidRPr="00DE54E1" w:rsidRDefault="00DD0F89" w:rsidP="00E65701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DE54E1">
              <w:rPr>
                <w:b/>
                <w:color w:val="000000"/>
                <w:sz w:val="22"/>
                <w:szCs w:val="22"/>
                <w:lang w:val="sr-Cyrl-RS"/>
              </w:rPr>
              <w:t>07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410978A0" w14:textId="6D074AA5" w:rsidR="00DD0F89" w:rsidRPr="00DE54E1" w:rsidRDefault="00DE54E1" w:rsidP="00E65701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107</w:t>
            </w:r>
          </w:p>
        </w:tc>
      </w:tr>
      <w:tr w:rsidR="00DD0F89" w:rsidRPr="00E65701" w14:paraId="5DAD4FC7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06A6607D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37D05FF8" w14:textId="77777777" w:rsidR="00DD0F89" w:rsidRPr="00E65701" w:rsidRDefault="00DD0F89" w:rsidP="00E6570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  <w:r w:rsidRPr="00E65701">
              <w:rPr>
                <w:lang w:val="sr-Cyrl-CS"/>
              </w:rPr>
              <w:t xml:space="preserve"> -</w:t>
            </w:r>
            <w:r w:rsidRPr="00E65701">
              <w:rPr>
                <w:sz w:val="22"/>
                <w:szCs w:val="22"/>
                <w:lang w:val="sr-Cyrl-CS"/>
              </w:rPr>
              <w:t>Приходи од услуга</w:t>
            </w:r>
            <w:r w:rsidRPr="00E65701">
              <w:rPr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FFE8EA6" w14:textId="44145C3D" w:rsidR="00DD0F89" w:rsidRPr="00E65701" w:rsidRDefault="00DD0F89" w:rsidP="000C747B">
            <w:pPr>
              <w:jc w:val="center"/>
              <w:rPr>
                <w:b/>
                <w:color w:val="000000"/>
                <w:lang w:val="sr-Cyrl-C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0,0</w:t>
            </w:r>
            <w:r w:rsidR="00DE54E1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3B3632C" w14:textId="24DF7D06" w:rsidR="00DD0F89" w:rsidRPr="00DE54E1" w:rsidRDefault="00DE54E1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0,03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3F08C44" w14:textId="2C4C1926" w:rsidR="00DD0F89" w:rsidRPr="00E65701" w:rsidRDefault="00F2586B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0,0</w:t>
            </w:r>
            <w:r w:rsidR="00DE54E1">
              <w:rPr>
                <w:b/>
                <w:color w:val="000000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E41DB26" w14:textId="5EF6F057" w:rsidR="00DD0F89" w:rsidRPr="00DE54E1" w:rsidRDefault="00DE54E1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F8147D3" w14:textId="3E26B373" w:rsidR="00DD0F89" w:rsidRPr="00DE54E1" w:rsidRDefault="00DE54E1" w:rsidP="00DE54E1">
            <w:pPr>
              <w:rPr>
                <w:b/>
                <w:color w:val="000000"/>
                <w:highlight w:val="yellow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   100</w:t>
            </w:r>
          </w:p>
        </w:tc>
      </w:tr>
      <w:tr w:rsidR="00DD0F89" w:rsidRPr="00E65701" w14:paraId="5D45BD82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5CDA753C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43D066DF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Централна евиденција стварних власника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i/>
                <w:lang w:val="sr-Cyrl-CS"/>
              </w:rPr>
              <w:t>-</w:t>
            </w:r>
            <w:r w:rsidRPr="00E65701">
              <w:rPr>
                <w:lang w:val="sr-Cyrl-CS"/>
              </w:rPr>
              <w:t xml:space="preserve"> Приходи од услуга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D075E51" w14:textId="6BA29F54" w:rsidR="00DD0F89" w:rsidRPr="00E65701" w:rsidRDefault="00DD0F89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2,</w:t>
            </w:r>
            <w:r w:rsidR="00DE54E1">
              <w:rPr>
                <w:b/>
                <w:color w:val="000000"/>
                <w:sz w:val="22"/>
                <w:szCs w:val="22"/>
                <w:lang w:val="sr-Cyrl-CS"/>
              </w:rPr>
              <w:t>64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EBA1315" w14:textId="2F377070" w:rsidR="00DD0F89" w:rsidRPr="00E65701" w:rsidRDefault="00DE54E1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="00F2586B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37AD550" w14:textId="6F4B6CD6" w:rsidR="00DD0F89" w:rsidRPr="00E65701" w:rsidRDefault="00DE54E1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3,0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6A5618E1" w14:textId="522963A9" w:rsidR="00DD0F89" w:rsidRPr="00DE54E1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1</w:t>
            </w:r>
            <w:r w:rsidR="00DE54E1">
              <w:rPr>
                <w:b/>
                <w:color w:val="000000"/>
                <w:lang w:val="sr-Cyrl-RS"/>
              </w:rPr>
              <w:t>14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4056022" w14:textId="0A08EB7C" w:rsidR="00DD0F89" w:rsidRPr="00DE54E1" w:rsidRDefault="00F2586B" w:rsidP="000C747B">
            <w:pPr>
              <w:jc w:val="center"/>
              <w:rPr>
                <w:b/>
                <w:color w:val="000000"/>
                <w:highlight w:val="yellow"/>
                <w:lang w:val="sr-Cyrl-RS"/>
              </w:rPr>
            </w:pPr>
            <w:r>
              <w:rPr>
                <w:b/>
                <w:color w:val="000000"/>
              </w:rPr>
              <w:t>1</w:t>
            </w:r>
            <w:r w:rsidR="00DE54E1">
              <w:rPr>
                <w:b/>
                <w:color w:val="000000"/>
                <w:lang w:val="sr-Cyrl-RS"/>
              </w:rPr>
              <w:t>15</w:t>
            </w:r>
          </w:p>
        </w:tc>
      </w:tr>
      <w:tr w:rsidR="00DD0F89" w:rsidRPr="00E65701" w14:paraId="78721419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5784172A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01799887" w14:textId="77777777" w:rsidR="00DD0F89" w:rsidRPr="00E65701" w:rsidRDefault="00DD0F89" w:rsidP="00E6570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понуђача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E65701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0DD2698" w14:textId="172D26B4" w:rsidR="00DD0F89" w:rsidRPr="00E65701" w:rsidRDefault="008F5B70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10,5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F1E6DDD" w14:textId="2C107F03" w:rsidR="00DD0F89" w:rsidRPr="008F5B70" w:rsidRDefault="008F5B7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11,0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D6971B1" w14:textId="779F5E10" w:rsidR="00DD0F89" w:rsidRPr="008F5B70" w:rsidRDefault="008F5B7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12,0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13B708D" w14:textId="6CBE04E3" w:rsidR="00DD0F89" w:rsidRPr="008F5B70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092954">
              <w:rPr>
                <w:b/>
                <w:color w:val="000000"/>
                <w:sz w:val="22"/>
                <w:szCs w:val="22"/>
              </w:rPr>
              <w:t>1</w:t>
            </w:r>
            <w:r w:rsidR="008F5B70">
              <w:rPr>
                <w:b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05999E8" w14:textId="3B852DA7" w:rsidR="00DD0F89" w:rsidRPr="008F5B70" w:rsidRDefault="008F5B7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109</w:t>
            </w:r>
          </w:p>
        </w:tc>
      </w:tr>
      <w:tr w:rsidR="00DD0F89" w:rsidRPr="00E65701" w14:paraId="298A72C5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4B79F379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8.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207E547B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финансијског лизинга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lang w:val="sr-Cyrl-CS"/>
              </w:rPr>
              <w:t xml:space="preserve">- </w:t>
            </w:r>
            <w:r w:rsidRPr="00E65701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97BBF43" w14:textId="0C41558A" w:rsidR="00DD0F89" w:rsidRPr="00E65701" w:rsidRDefault="008F5B70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B65393F" w14:textId="62D80864" w:rsidR="00DD0F89" w:rsidRPr="00361830" w:rsidRDefault="0036183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120,0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551D970" w14:textId="2C2BD33C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61830">
              <w:rPr>
                <w:b/>
                <w:color w:val="000000"/>
                <w:lang w:val="sr-Cyrl-RS"/>
              </w:rPr>
              <w:t>3</w:t>
            </w:r>
            <w:r>
              <w:rPr>
                <w:b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00F7653" w14:textId="7034D5B4" w:rsidR="00DD0F89" w:rsidRPr="00361830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61830">
              <w:rPr>
                <w:b/>
                <w:color w:val="000000"/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1C3B49C9" w14:textId="2E56006F" w:rsidR="00DD0F89" w:rsidRPr="00361830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61830">
              <w:rPr>
                <w:b/>
                <w:color w:val="000000"/>
                <w:sz w:val="22"/>
                <w:szCs w:val="22"/>
                <w:lang w:val="sr-Cyrl-RS"/>
              </w:rPr>
              <w:t>08</w:t>
            </w:r>
          </w:p>
        </w:tc>
      </w:tr>
      <w:tr w:rsidR="00DD0F89" w:rsidRPr="00E65701" w14:paraId="3B6901E9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F61C5BC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24EB92CB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заложног права</w:t>
            </w:r>
            <w:r w:rsidRPr="00E65701">
              <w:rPr>
                <w:lang w:val="sr-Cyrl-CS"/>
              </w:rPr>
              <w:t xml:space="preserve"> -</w:t>
            </w:r>
            <w:r>
              <w:rPr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C6B32E2" w14:textId="4BC972C3" w:rsidR="00DD0F89" w:rsidRPr="00E65701" w:rsidRDefault="00361830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86,0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78C10B2" w14:textId="2DBC5D89" w:rsidR="00DD0F89" w:rsidRPr="00361830" w:rsidRDefault="0036183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86,0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3695B9A" w14:textId="0B3DB302" w:rsidR="00DD0F89" w:rsidRPr="00DD0F89" w:rsidRDefault="00361830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90</w:t>
            </w:r>
            <w:r w:rsidR="0009295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BEBDBBE" w14:textId="4D7F83DE" w:rsidR="00DD0F89" w:rsidRPr="00361830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361830"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259D5BA" w14:textId="0F1D7795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61830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D0F89" w:rsidRPr="00E65701" w14:paraId="46E54817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467B0A1B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793F8C11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Централна евиденција обједињених процедура -</w:t>
            </w:r>
            <w:r w:rsidRPr="00E65701">
              <w:rPr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Приходи од услуга</w:t>
            </w:r>
            <w:r w:rsidRPr="00E65701">
              <w:rPr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5ED5559" w14:textId="4BD2FF30" w:rsidR="00DD0F89" w:rsidRPr="00E65701" w:rsidRDefault="00361830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173,0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CF003D5" w14:textId="36AB3F99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61830">
              <w:rPr>
                <w:b/>
                <w:color w:val="000000"/>
                <w:lang w:val="sr-Cyrl-RS"/>
              </w:rPr>
              <w:t>70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ECFEDAD" w14:textId="67980E5B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361830">
              <w:rPr>
                <w:b/>
                <w:color w:val="000000"/>
                <w:lang w:val="sr-Cyrl-RS"/>
              </w:rPr>
              <w:t>80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9DDE3E1" w14:textId="719DFD4C" w:rsidR="00DD0F89" w:rsidRPr="00361830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361830">
              <w:rPr>
                <w:b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07C2D5E" w14:textId="6D47ABB3" w:rsidR="00DD0F89" w:rsidRPr="00361830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361830">
              <w:rPr>
                <w:b/>
                <w:color w:val="000000"/>
                <w:sz w:val="22"/>
                <w:szCs w:val="22"/>
                <w:lang w:val="sr-Cyrl-RS"/>
              </w:rPr>
              <w:t>06</w:t>
            </w:r>
          </w:p>
        </w:tc>
      </w:tr>
      <w:tr w:rsidR="00DD0F89" w:rsidRPr="00E65701" w14:paraId="51094CFC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650B6522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11.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0133ADD6" w14:textId="77777777" w:rsidR="00DD0F89" w:rsidRPr="00E65701" w:rsidRDefault="00DD0F89" w:rsidP="00E6570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судских забрана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sz w:val="22"/>
                <w:szCs w:val="22"/>
                <w:lang w:val="sr-Cyrl-CS"/>
              </w:rPr>
              <w:t>-</w:t>
            </w:r>
            <w:r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6A08E1C" w14:textId="5806CB80" w:rsidR="00DD0F89" w:rsidRPr="00E65701" w:rsidRDefault="00361830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0,21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87897D2" w14:textId="40214F61" w:rsidR="00DD0F89" w:rsidRPr="00361830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0,</w:t>
            </w:r>
            <w:r w:rsidR="00361830">
              <w:rPr>
                <w:b/>
                <w:color w:val="000000"/>
                <w:lang w:val="sr-Cyrl-RS"/>
              </w:rPr>
              <w:t>05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55653BD0" w14:textId="547FA7ED" w:rsidR="00DD0F89" w:rsidRPr="00361830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0,</w:t>
            </w:r>
            <w:r w:rsidR="00361830">
              <w:rPr>
                <w:b/>
                <w:color w:val="000000"/>
                <w:lang w:val="sr-Cyrl-RS"/>
              </w:rPr>
              <w:t>17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7B48350" w14:textId="3305B8F8" w:rsidR="00DD0F89" w:rsidRPr="00361830" w:rsidRDefault="0036183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81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31E6B5A" w14:textId="51BD3B8A" w:rsidR="00DD0F89" w:rsidRPr="00361830" w:rsidRDefault="0036183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326</w:t>
            </w:r>
          </w:p>
        </w:tc>
      </w:tr>
      <w:tr w:rsidR="00DD0F89" w:rsidRPr="00E65701" w14:paraId="3803841E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6CDB51F6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lastRenderedPageBreak/>
              <w:t>12.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34E43238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уговора о финансирању пoљопривредне производње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i/>
                <w:lang w:val="sr-Cyrl-CS"/>
              </w:rPr>
              <w:t>-</w:t>
            </w:r>
            <w:r w:rsidRPr="00E65701">
              <w:rPr>
                <w:sz w:val="22"/>
                <w:szCs w:val="22"/>
                <w:lang w:val="sr-Cyrl-CS"/>
              </w:rPr>
              <w:t xml:space="preserve"> Приходи од услуга регистрације и других услуга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E65701">
              <w:rPr>
                <w:sz w:val="22"/>
                <w:szCs w:val="22"/>
                <w:lang w:val="sr-Cyrl-CS"/>
              </w:rPr>
              <w:t>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1675EE5" w14:textId="2869CE72" w:rsidR="00DD0F89" w:rsidRPr="00E65701" w:rsidRDefault="00361830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0,022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65B034C8" w14:textId="03DB9BCC" w:rsidR="00DD0F89" w:rsidRPr="008A511F" w:rsidRDefault="00361830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0,022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3E5C256" w14:textId="77777777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0,022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05D2361" w14:textId="637A11B8" w:rsidR="00DD0F89" w:rsidRPr="00361830" w:rsidRDefault="00361830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022F450" w14:textId="6142A03F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361830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DD0F89" w:rsidRPr="00E65701" w14:paraId="7FDF60D5" w14:textId="77777777" w:rsidTr="000C747B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6" w:space="0" w:color="C2D69B"/>
              <w:right w:val="single" w:sz="4" w:space="0" w:color="92D050"/>
            </w:tcBorders>
            <w:vAlign w:val="center"/>
          </w:tcPr>
          <w:p w14:paraId="79F051AE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13.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14:paraId="137A77CD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Регистар финансијских извештаја</w:t>
            </w:r>
            <w:r>
              <w:rPr>
                <w:b/>
                <w:i/>
                <w:lang w:val="sr-Cyrl-CS"/>
              </w:rPr>
              <w:t xml:space="preserve"> </w:t>
            </w:r>
            <w:r w:rsidRPr="00E65701">
              <w:rPr>
                <w:b/>
                <w:i/>
                <w:lang w:val="sr-Cyrl-CS"/>
              </w:rPr>
              <w:t xml:space="preserve">- </w:t>
            </w:r>
            <w:r w:rsidRPr="00E65701">
              <w:rPr>
                <w:sz w:val="22"/>
                <w:szCs w:val="22"/>
                <w:lang w:val="sr-Cyrl-CS"/>
              </w:rPr>
              <w:t>Приходи од услуга обраде и објављивања финансијских извештаја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bottom"/>
          </w:tcPr>
          <w:p w14:paraId="5C52A30D" w14:textId="778579FF" w:rsidR="00DD0F89" w:rsidRPr="00E65701" w:rsidRDefault="002E4E41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368,0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bottom"/>
          </w:tcPr>
          <w:p w14:paraId="694610AC" w14:textId="395578F5" w:rsidR="00DD0F89" w:rsidRPr="00092954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320</w:t>
            </w:r>
            <w:r w:rsidR="00092954">
              <w:rPr>
                <w:b/>
                <w:color w:val="000000"/>
              </w:rPr>
              <w:t>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bottom"/>
          </w:tcPr>
          <w:p w14:paraId="3FFA865A" w14:textId="6A7F4245" w:rsidR="00DD0F89" w:rsidRPr="00092954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387</w:t>
            </w:r>
            <w:r w:rsidR="0009295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bottom"/>
          </w:tcPr>
          <w:p w14:paraId="09010BCE" w14:textId="76689716" w:rsidR="00DD0F89" w:rsidRPr="002E4E41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bottom"/>
          </w:tcPr>
          <w:p w14:paraId="082EA0E7" w14:textId="77777777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121</w:t>
            </w:r>
          </w:p>
        </w:tc>
      </w:tr>
      <w:tr w:rsidR="00DD0F89" w:rsidRPr="00E65701" w14:paraId="57CA7F8F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14:paraId="3792BDF2" w14:textId="77777777" w:rsidR="00DD0F89" w:rsidRPr="00E65701" w:rsidRDefault="00DD0F89" w:rsidP="00E65701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138DBC6B" w14:textId="77777777" w:rsidR="00DD0F89" w:rsidRPr="00E65701" w:rsidRDefault="00DD0F89" w:rsidP="00E65701">
            <w:pPr>
              <w:rPr>
                <w:b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 xml:space="preserve">Регистар удружења и </w:t>
            </w:r>
            <w:proofErr w:type="spellStart"/>
            <w:r>
              <w:rPr>
                <w:b/>
                <w:i/>
              </w:rPr>
              <w:t>Регистар</w:t>
            </w:r>
            <w:proofErr w:type="spellEnd"/>
            <w:r>
              <w:rPr>
                <w:b/>
                <w:i/>
              </w:rPr>
              <w:t xml:space="preserve"> </w:t>
            </w:r>
            <w:r w:rsidRPr="00E65701">
              <w:rPr>
                <w:b/>
                <w:i/>
                <w:lang w:val="sr-Cyrl-CS"/>
              </w:rPr>
              <w:t>страних удружења</w:t>
            </w:r>
            <w:r w:rsidRPr="00E65701">
              <w:rPr>
                <w:b/>
                <w:lang w:val="sr-Cyrl-CS"/>
              </w:rPr>
              <w:t xml:space="preserve"> -</w:t>
            </w:r>
            <w:r w:rsidRPr="00E65701">
              <w:rPr>
                <w:sz w:val="22"/>
                <w:szCs w:val="22"/>
                <w:lang w:val="sr-Cyrl-CS"/>
              </w:rPr>
              <w:t xml:space="preserve"> 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F81FDA2" w14:textId="59DC24FF" w:rsidR="00DD0F89" w:rsidRPr="00E65701" w:rsidRDefault="002E4E41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41,1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8EC027F" w14:textId="32A87705" w:rsidR="00DD0F89" w:rsidRPr="002E4E41" w:rsidRDefault="002E4E41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38,1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128A964" w14:textId="60048432" w:rsidR="00DD0F89" w:rsidRPr="00DD0F89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E4E41">
              <w:rPr>
                <w:b/>
                <w:color w:val="000000"/>
                <w:lang w:val="sr-Cyrl-RS"/>
              </w:rPr>
              <w:t>4</w:t>
            </w:r>
            <w:r>
              <w:rPr>
                <w:b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5FF7207E" w14:textId="30297E5E" w:rsidR="00DD0F89" w:rsidRPr="00FF38E0" w:rsidRDefault="00DD0F89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0</w:t>
            </w:r>
            <w:r w:rsidR="00092954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6A66056" w14:textId="2FD3E4A6" w:rsidR="00DD0F89" w:rsidRPr="002E4E41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16</w:t>
            </w:r>
          </w:p>
        </w:tc>
      </w:tr>
      <w:tr w:rsidR="00DD0F89" w:rsidRPr="00E65701" w14:paraId="41549A49" w14:textId="77777777" w:rsidTr="000C747B">
        <w:trPr>
          <w:cantSplit/>
          <w:trHeight w:val="582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</w:tcPr>
          <w:p w14:paraId="0E8C7342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4485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14:paraId="3D2E6A71" w14:textId="77777777" w:rsidR="00DD0F89" w:rsidRPr="005C64CC" w:rsidRDefault="00DD0F89" w:rsidP="00E6570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5C64CC">
              <w:rPr>
                <w:b/>
                <w:i/>
                <w:lang w:val="sr-Cyrl-CS"/>
              </w:rPr>
              <w:t>Регистар удружење, друштава и савеза у области спорта</w:t>
            </w:r>
            <w:r w:rsidRPr="005C64CC">
              <w:rPr>
                <w:lang w:val="sr-Cyrl-CS"/>
              </w:rPr>
              <w:t xml:space="preserve"> -</w:t>
            </w:r>
            <w:r w:rsidRPr="005C64CC">
              <w:rPr>
                <w:sz w:val="22"/>
                <w:szCs w:val="22"/>
                <w:lang w:val="sr-Cyrl-CS"/>
              </w:rPr>
              <w:t xml:space="preserve"> 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bottom"/>
          </w:tcPr>
          <w:p w14:paraId="38B6451F" w14:textId="129CEF28" w:rsidR="00DD0F89" w:rsidRPr="00E65701" w:rsidRDefault="002E4E41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18,5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bottom"/>
          </w:tcPr>
          <w:p w14:paraId="43868875" w14:textId="018CB3CD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E4E41">
              <w:rPr>
                <w:b/>
                <w:color w:val="000000"/>
                <w:lang w:val="sr-Cyrl-RS"/>
              </w:rPr>
              <w:t>6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bottom"/>
          </w:tcPr>
          <w:p w14:paraId="1B2DD450" w14:textId="0E67BDC0" w:rsidR="00DD0F89" w:rsidRPr="00DD0F89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E4E41">
              <w:rPr>
                <w:b/>
                <w:color w:val="000000"/>
                <w:lang w:val="sr-Cyrl-RS"/>
              </w:rPr>
              <w:t>9</w:t>
            </w:r>
            <w:r>
              <w:rPr>
                <w:b/>
                <w:color w:val="000000"/>
              </w:rPr>
              <w:t>,5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bottom"/>
          </w:tcPr>
          <w:p w14:paraId="4836B271" w14:textId="21ED6460" w:rsidR="00DD0F89" w:rsidRPr="002E4E41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bottom"/>
          </w:tcPr>
          <w:p w14:paraId="7568676C" w14:textId="2F32FF66" w:rsidR="002E4E41" w:rsidRPr="002E4E41" w:rsidRDefault="00DD0F89" w:rsidP="002E4E41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092954">
              <w:rPr>
                <w:b/>
                <w:color w:val="000000"/>
                <w:sz w:val="22"/>
                <w:szCs w:val="22"/>
              </w:rPr>
              <w:t>2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  <w:tr w:rsidR="00DD0F89" w:rsidRPr="00E65701" w14:paraId="301AB015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65AFCCB1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16.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244C8AE7" w14:textId="77777777" w:rsidR="00DD0F89" w:rsidRPr="005C64CC" w:rsidRDefault="00DD0F89" w:rsidP="00E65701">
            <w:pPr>
              <w:rPr>
                <w:b/>
                <w:lang w:val="sr-Cyrl-CS"/>
              </w:rPr>
            </w:pPr>
            <w:r w:rsidRPr="005C64CC">
              <w:rPr>
                <w:b/>
                <w:i/>
                <w:lang w:val="sr-Cyrl-CS"/>
              </w:rPr>
              <w:t>Регистар задужбина и фондација и Регистар представништва страних задужбина и фондација</w:t>
            </w:r>
            <w:r w:rsidRPr="005C64CC">
              <w:rPr>
                <w:lang w:val="sr-Cyrl-CS"/>
              </w:rPr>
              <w:t xml:space="preserve"> -</w:t>
            </w:r>
            <w:r w:rsidRPr="005C64CC">
              <w:rPr>
                <w:sz w:val="22"/>
                <w:szCs w:val="22"/>
                <w:lang w:val="sr-Cyrl-CS"/>
              </w:rPr>
              <w:t xml:space="preserve"> 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7798946" w14:textId="6CE134D5" w:rsidR="00DD0F89" w:rsidRPr="00FF38E0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C941599" w14:textId="2CA71143" w:rsidR="00DD0F89" w:rsidRPr="00092954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580D803F" w14:textId="4FEE721B" w:rsidR="00DD0F89" w:rsidRPr="002E4E41" w:rsidRDefault="002E4E41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8FDDFDC" w14:textId="478C5633" w:rsidR="00DD0F89" w:rsidRPr="002E4E41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43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E81AEC5" w14:textId="41E6CB8A" w:rsidR="00DD0F89" w:rsidRPr="002E4E41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43</w:t>
            </w:r>
          </w:p>
        </w:tc>
      </w:tr>
      <w:tr w:rsidR="00DD0F89" w:rsidRPr="00E65701" w14:paraId="63B6DEA3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0AE1DA6B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1584E49C" w14:textId="77777777" w:rsidR="00DD0F89" w:rsidRPr="005C64CC" w:rsidRDefault="00DD0F89" w:rsidP="00E65701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5C64CC">
              <w:rPr>
                <w:b/>
                <w:i/>
                <w:lang w:val="sr-Cyrl-CS"/>
              </w:rPr>
              <w:t xml:space="preserve">Регистар привредних комора и Регистар страних привредних комора </w:t>
            </w:r>
            <w:r w:rsidRPr="005C64CC">
              <w:rPr>
                <w:lang w:val="sr-Cyrl-CS"/>
              </w:rPr>
              <w:t xml:space="preserve"> -</w:t>
            </w:r>
            <w:r w:rsidRPr="005C64CC">
              <w:rPr>
                <w:sz w:val="22"/>
                <w:szCs w:val="22"/>
                <w:lang w:val="sr-Cyrl-CS"/>
              </w:rPr>
              <w:t xml:space="preserve"> </w:t>
            </w:r>
            <w:r w:rsidRPr="005C64CC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5C64CC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642EED1" w14:textId="3F0C853B" w:rsidR="00DD0F89" w:rsidRPr="00FF38E0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0,06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0D09FF7" w14:textId="17A02ABE" w:rsidR="00DD0F89" w:rsidRPr="00092954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0,06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E95B0FB" w14:textId="77777777" w:rsidR="00DD0F89" w:rsidRPr="00DD0F89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FB3568A" w14:textId="6375FE07" w:rsidR="00DD0F89" w:rsidRPr="002E4E41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E0BBF4E" w14:textId="3CD39A32" w:rsidR="00DD0F89" w:rsidRPr="002E4E41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2E4E41">
              <w:rPr>
                <w:b/>
                <w:color w:val="000000"/>
                <w:sz w:val="22"/>
                <w:szCs w:val="22"/>
                <w:lang w:val="sr-Cyrl-RS"/>
              </w:rPr>
              <w:t>00</w:t>
            </w:r>
          </w:p>
        </w:tc>
      </w:tr>
      <w:tr w:rsidR="00DD0F89" w:rsidRPr="00E65701" w14:paraId="3C79DB39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7988021B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71C5BF6A" w14:textId="77777777" w:rsidR="00DD0F89" w:rsidRPr="005C64CC" w:rsidRDefault="00DD0F89" w:rsidP="002345FE">
            <w:pPr>
              <w:rPr>
                <w:b/>
                <w:i/>
                <w:lang w:val="sr-Cyrl-CS"/>
              </w:rPr>
            </w:pPr>
            <w:r w:rsidRPr="005C64CC">
              <w:rPr>
                <w:b/>
                <w:i/>
                <w:lang w:val="sr-Cyrl-CS"/>
              </w:rPr>
              <w:t>Регистар здравствених установа</w:t>
            </w:r>
            <w:r w:rsidRPr="005C64CC">
              <w:rPr>
                <w:lang w:val="sr-Cyrl-CS"/>
              </w:rPr>
              <w:t xml:space="preserve"> -</w:t>
            </w:r>
            <w:r w:rsidRPr="005C64CC">
              <w:rPr>
                <w:sz w:val="22"/>
                <w:szCs w:val="22"/>
                <w:lang w:val="sr-Cyrl-CS"/>
              </w:rPr>
              <w:t xml:space="preserve"> </w:t>
            </w:r>
            <w:r w:rsidRPr="005C64CC">
              <w:rPr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A4D3E38" w14:textId="478CE5B0" w:rsidR="00DD0F89" w:rsidRPr="009672E4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1058B5CD" w14:textId="56E7B91B" w:rsidR="00DD0F89" w:rsidRPr="00DD0F89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6</w:t>
            </w:r>
            <w:r w:rsidR="00092954">
              <w:rPr>
                <w:b/>
                <w:color w:val="000000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6432994" w14:textId="4825827B" w:rsidR="00DD0F89" w:rsidRPr="00DD0F89" w:rsidRDefault="002E4E41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9</w:t>
            </w:r>
            <w:r w:rsidR="0009295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99EDDC5" w14:textId="16A7FE18" w:rsidR="00DD0F89" w:rsidRPr="005C4B2B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11</w:t>
            </w:r>
            <w:r w:rsidR="005C4B2B">
              <w:rPr>
                <w:b/>
                <w:color w:val="000000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EAEA196" w14:textId="2C7DE7CE" w:rsidR="00DD0F89" w:rsidRPr="00570953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C4B2B">
              <w:rPr>
                <w:b/>
                <w:color w:val="000000"/>
                <w:lang w:val="sr-Cyrl-RS"/>
              </w:rPr>
              <w:t>5</w:t>
            </w:r>
            <w:r>
              <w:rPr>
                <w:b/>
                <w:color w:val="000000"/>
              </w:rPr>
              <w:t>0</w:t>
            </w:r>
          </w:p>
        </w:tc>
      </w:tr>
      <w:tr w:rsidR="00DD0F89" w:rsidRPr="00E65701" w14:paraId="53639AA3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29DBEA8E" w14:textId="77777777" w:rsidR="00DD0F89" w:rsidRPr="00E65701" w:rsidRDefault="00DD0F89" w:rsidP="00E65701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74C2230C" w14:textId="77777777" w:rsidR="00DD0F89" w:rsidRDefault="00DD0F89" w:rsidP="002345FE">
            <w:pPr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Регистар установа културе</w:t>
            </w:r>
          </w:p>
          <w:p w14:paraId="56C77EEA" w14:textId="77777777" w:rsidR="00DD0F89" w:rsidRPr="00570953" w:rsidRDefault="00DD0F89" w:rsidP="002345FE">
            <w:pPr>
              <w:rPr>
                <w:lang w:val="sr-Cyrl-CS"/>
              </w:rPr>
            </w:pPr>
            <w:r>
              <w:rPr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E5CC514" w14:textId="7F06CB65" w:rsidR="00DD0F89" w:rsidRDefault="005C4B2B" w:rsidP="000C7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8016397" w14:textId="7E848DA2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8564ABC" w14:textId="648913D4" w:rsidR="00DD0F89" w:rsidRPr="00DD0F89" w:rsidRDefault="005C4B2B" w:rsidP="000C747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5</w:t>
            </w:r>
            <w:r w:rsidR="00092954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617DCE95" w14:textId="10C7501C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125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326B247D" w14:textId="4B53F4BB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143</w:t>
            </w:r>
          </w:p>
        </w:tc>
      </w:tr>
      <w:tr w:rsidR="00DD0F89" w:rsidRPr="00E65701" w14:paraId="7F032B2B" w14:textId="77777777" w:rsidTr="000C747B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2F304724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20</w:t>
            </w:r>
            <w:r w:rsidRPr="00E65701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6A260771" w14:textId="77777777" w:rsidR="00DD0F89" w:rsidRPr="00E65701" w:rsidRDefault="00DD0F89" w:rsidP="00E65701">
            <w:pPr>
              <w:rPr>
                <w:b/>
                <w:i/>
                <w:lang w:val="sr-Cyrl-CS"/>
              </w:rPr>
            </w:pPr>
            <w:r w:rsidRPr="00E65701">
              <w:rPr>
                <w:b/>
                <w:bCs/>
                <w:i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FF8724F" w14:textId="2A55EED6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92</w:t>
            </w:r>
            <w:r w:rsidR="00DD0F89"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9462EFF" w14:textId="709E8BB1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89,2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6485AE7F" w14:textId="04321AEC" w:rsidR="00DD0F89" w:rsidRPr="006C630E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5C4B2B">
              <w:rPr>
                <w:b/>
                <w:color w:val="000000"/>
                <w:lang w:val="sr-Cyrl-RS"/>
              </w:rPr>
              <w:t>4</w:t>
            </w:r>
            <w:r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77843160" w14:textId="3718EF82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56717A7" w14:textId="4B3AFB74" w:rsidR="00DD0F89" w:rsidRPr="005C4B2B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C4B2B">
              <w:rPr>
                <w:b/>
                <w:color w:val="000000"/>
                <w:sz w:val="22"/>
                <w:szCs w:val="22"/>
                <w:lang w:val="sr-Cyrl-RS"/>
              </w:rPr>
              <w:t>05</w:t>
            </w:r>
          </w:p>
        </w:tc>
      </w:tr>
      <w:tr w:rsidR="00DD0F89" w:rsidRPr="00E65701" w14:paraId="45A0DFFE" w14:textId="77777777" w:rsidTr="000C747B">
        <w:trPr>
          <w:cantSplit/>
          <w:jc w:val="center"/>
        </w:trPr>
        <w:tc>
          <w:tcPr>
            <w:tcW w:w="52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2D050"/>
            </w:tcBorders>
          </w:tcPr>
          <w:p w14:paraId="379C1818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14:paraId="7A5513C7" w14:textId="77777777" w:rsidR="00DD0F89" w:rsidRPr="00E65701" w:rsidRDefault="00DD0F89" w:rsidP="00E65701">
            <w:pPr>
              <w:rPr>
                <w:b/>
                <w:bCs/>
                <w:iCs/>
                <w:lang w:val="sr-Cyrl-CS"/>
              </w:rPr>
            </w:pPr>
            <w:r w:rsidRPr="00E65701">
              <w:rPr>
                <w:bCs/>
                <w:iCs/>
                <w:sz w:val="22"/>
                <w:szCs w:val="22"/>
                <w:lang w:val="sr-Cyrl-CS"/>
              </w:rPr>
              <w:t>из Регистра финансијских извештаја и података о бонитету правних лица и предузетника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CE4A8F0" w14:textId="46DB7FC6" w:rsidR="00DD0F89" w:rsidRPr="00E65701" w:rsidRDefault="005C4B2B" w:rsidP="000C747B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54,5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5B31CB8A" w14:textId="0D624EE2" w:rsidR="00DD0F89" w:rsidRPr="005C4B2B" w:rsidRDefault="005C4B2B" w:rsidP="000C747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51,0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05A4A7F" w14:textId="2F1C0AA0" w:rsidR="00DD0F89" w:rsidRPr="00092954" w:rsidRDefault="00092954" w:rsidP="000C74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C4B2B">
              <w:rPr>
                <w:color w:val="000000"/>
                <w:lang w:val="sr-Cyrl-RS"/>
              </w:rPr>
              <w:t>3</w:t>
            </w:r>
            <w:r>
              <w:rPr>
                <w:color w:val="000000"/>
              </w:rPr>
              <w:t>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2E8AA0D" w14:textId="6030352F" w:rsidR="00DD0F89" w:rsidRPr="005C4B2B" w:rsidRDefault="005C4B2B" w:rsidP="000C747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98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2D08C3C" w14:textId="55E9753A" w:rsidR="00DD0F89" w:rsidRPr="005C4B2B" w:rsidRDefault="005C4B2B" w:rsidP="000C747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105</w:t>
            </w:r>
          </w:p>
        </w:tc>
      </w:tr>
      <w:tr w:rsidR="00DD0F89" w:rsidRPr="00E65701" w14:paraId="3A9058BC" w14:textId="77777777" w:rsidTr="000C747B">
        <w:trPr>
          <w:cantSplit/>
          <w:trHeight w:val="240"/>
          <w:jc w:val="center"/>
        </w:trPr>
        <w:tc>
          <w:tcPr>
            <w:tcW w:w="528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47BDF967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5E15ADFF" w14:textId="77777777" w:rsidR="00DD0F89" w:rsidRPr="00E65701" w:rsidRDefault="00DD0F89" w:rsidP="00E65701">
            <w:pPr>
              <w:rPr>
                <w:b/>
                <w:bCs/>
                <w:iCs/>
                <w:lang w:val="sr-Cyrl-CS"/>
              </w:rPr>
            </w:pPr>
            <w:r w:rsidRPr="00E65701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0C0F7B7" w14:textId="07BEA532" w:rsidR="00DD0F89" w:rsidRPr="006C630E" w:rsidRDefault="005C4B2B" w:rsidP="000C747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37,5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5EBE66D" w14:textId="773E91B2" w:rsidR="00DD0F89" w:rsidRPr="005C4B2B" w:rsidRDefault="005C4B2B" w:rsidP="000C747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38</w:t>
            </w:r>
            <w:r w:rsidR="00092954">
              <w:rPr>
                <w:color w:val="000000"/>
              </w:rPr>
              <w:t>,</w:t>
            </w:r>
            <w:r>
              <w:rPr>
                <w:color w:val="000000"/>
                <w:lang w:val="sr-Cyrl-RS"/>
              </w:rPr>
              <w:t>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5F386E4" w14:textId="268073FD" w:rsidR="00DD0F89" w:rsidRPr="006C630E" w:rsidRDefault="005C4B2B" w:rsidP="000C747B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40</w:t>
            </w:r>
            <w:r w:rsidR="00092954">
              <w:rPr>
                <w:color w:val="000000"/>
              </w:rPr>
              <w:t>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2A8AAD02" w14:textId="64C0AA0C" w:rsidR="00DD0F89" w:rsidRPr="005C4B2B" w:rsidRDefault="00DD0F89" w:rsidP="000C747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C4B2B">
              <w:rPr>
                <w:color w:val="000000"/>
                <w:sz w:val="22"/>
                <w:szCs w:val="22"/>
                <w:lang w:val="sr-Cyrl-RS"/>
              </w:rPr>
              <w:t>08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51BE797" w14:textId="641E7DEC" w:rsidR="00DD0F89" w:rsidRPr="005C4B2B" w:rsidRDefault="00092954" w:rsidP="000C747B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5C4B2B">
              <w:rPr>
                <w:color w:val="000000"/>
                <w:sz w:val="22"/>
                <w:szCs w:val="22"/>
                <w:lang w:val="sr-Cyrl-RS"/>
              </w:rPr>
              <w:t>06</w:t>
            </w:r>
          </w:p>
        </w:tc>
      </w:tr>
      <w:tr w:rsidR="00DD0F89" w:rsidRPr="00E65701" w14:paraId="0AC39E59" w14:textId="77777777" w:rsidTr="000C747B">
        <w:trPr>
          <w:cantSplit/>
          <w:trHeight w:val="491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14:paraId="4EA8E5B5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14:paraId="4081408C" w14:textId="77777777" w:rsidR="00DD0F89" w:rsidRPr="00E65701" w:rsidRDefault="00DD0F89" w:rsidP="00E65701">
            <w:pPr>
              <w:rPr>
                <w:i/>
                <w:lang w:val="sr-Cyrl-CS"/>
              </w:rPr>
            </w:pPr>
            <w:r w:rsidRPr="00E65701">
              <w:rPr>
                <w:b/>
                <w:i/>
                <w:lang w:val="sr-Cyrl-CS"/>
              </w:rPr>
              <w:t>Приходи од укидања одложених прихода по основу донација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9961500" w14:textId="7936456C" w:rsidR="00DD0F89" w:rsidRPr="00E65701" w:rsidRDefault="005C4B2B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4DB0682E" w14:textId="3A431982" w:rsidR="00DD0F89" w:rsidRPr="00092954" w:rsidRDefault="005C4B2B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>30</w:t>
            </w:r>
            <w:r w:rsidR="00092954">
              <w:rPr>
                <w:b/>
                <w:color w:val="000000"/>
              </w:rPr>
              <w:t>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03999BFC" w14:textId="77777777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14:paraId="3701BBE8" w14:textId="1392D153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5892974F" w14:textId="3EC72C79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137</w:t>
            </w:r>
          </w:p>
        </w:tc>
      </w:tr>
      <w:tr w:rsidR="00DD0F89" w:rsidRPr="00E65701" w14:paraId="4CD14578" w14:textId="77777777" w:rsidTr="000C747B">
        <w:trPr>
          <w:cantSplit/>
          <w:trHeight w:val="407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14:paraId="0D9E7E59" w14:textId="77777777" w:rsidR="00DD0F89" w:rsidRPr="00E65701" w:rsidRDefault="00DD0F89" w:rsidP="00E65701">
            <w:pPr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448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vAlign w:val="center"/>
          </w:tcPr>
          <w:p w14:paraId="1461D0C9" w14:textId="77777777" w:rsidR="00DD0F89" w:rsidRPr="00E65701" w:rsidRDefault="00DD0F89" w:rsidP="00E65701">
            <w:pPr>
              <w:rPr>
                <w:b/>
                <w:i/>
                <w:color w:val="000000"/>
                <w:lang w:val="sr-Cyrl-CS"/>
              </w:rPr>
            </w:pPr>
            <w:r w:rsidRPr="00E65701">
              <w:rPr>
                <w:b/>
                <w:i/>
                <w:color w:val="000000"/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07936832" w14:textId="77777777" w:rsidR="00DD0F89" w:rsidRPr="00E65701" w:rsidRDefault="00DD0F89" w:rsidP="000C747B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3D10E9FB" w14:textId="071F221C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</w:t>
            </w:r>
            <w:r w:rsidR="00092954">
              <w:rPr>
                <w:b/>
                <w:color w:val="000000"/>
              </w:rPr>
              <w:t>,</w:t>
            </w:r>
            <w:r>
              <w:rPr>
                <w:b/>
                <w:color w:val="000000"/>
                <w:lang w:val="sr-Cyrl-RS"/>
              </w:rPr>
              <w:t>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4CED1547" w14:textId="77777777" w:rsidR="00DD0F89" w:rsidRPr="00092954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3E562F7E" w14:textId="77777777" w:rsidR="00DD0F89" w:rsidRPr="006C630E" w:rsidRDefault="00092954" w:rsidP="000C747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14:paraId="0B68C16E" w14:textId="49356CE9" w:rsidR="00DD0F89" w:rsidRPr="005C4B2B" w:rsidRDefault="005C4B2B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133</w:t>
            </w:r>
          </w:p>
        </w:tc>
      </w:tr>
      <w:tr w:rsidR="00DD0F89" w:rsidRPr="00E65701" w14:paraId="210030BF" w14:textId="77777777" w:rsidTr="000C747B">
        <w:trPr>
          <w:cantSplit/>
          <w:trHeight w:val="732"/>
          <w:jc w:val="center"/>
        </w:trPr>
        <w:tc>
          <w:tcPr>
            <w:tcW w:w="5013" w:type="dxa"/>
            <w:gridSpan w:val="2"/>
            <w:tcBorders>
              <w:top w:val="single" w:sz="12" w:space="0" w:color="9BBB59"/>
              <w:left w:val="single" w:sz="8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14:paraId="1362E264" w14:textId="77777777" w:rsidR="00DD0F89" w:rsidRPr="00E65701" w:rsidRDefault="00DD0F89" w:rsidP="00E65701">
            <w:pPr>
              <w:jc w:val="right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СВЕГА ПРИХОДИ: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12" w:space="0" w:color="9BBB59"/>
              <w:right w:val="single" w:sz="6" w:space="0" w:color="9BBB59"/>
            </w:tcBorders>
            <w:vAlign w:val="bottom"/>
          </w:tcPr>
          <w:p w14:paraId="5393C8FB" w14:textId="585E1FAE" w:rsidR="00DD0F89" w:rsidRPr="00C75AA3" w:rsidRDefault="00DD0F89" w:rsidP="000C747B">
            <w:pPr>
              <w:jc w:val="center"/>
              <w:rPr>
                <w:b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  <w:r w:rsidR="005C4B2B">
              <w:rPr>
                <w:b/>
                <w:color w:val="000000"/>
                <w:sz w:val="22"/>
                <w:szCs w:val="22"/>
                <w:lang w:val="sr-Cyrl-RS"/>
              </w:rPr>
              <w:t>620</w:t>
            </w:r>
            <w:r>
              <w:rPr>
                <w:b/>
                <w:color w:val="000000"/>
                <w:sz w:val="22"/>
                <w:szCs w:val="22"/>
              </w:rPr>
              <w:t>,4</w:t>
            </w:r>
          </w:p>
        </w:tc>
        <w:tc>
          <w:tcPr>
            <w:tcW w:w="1276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679216EE" w14:textId="59D19268" w:rsidR="00DD0F89" w:rsidRPr="005C4B2B" w:rsidRDefault="00AB2555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1.</w:t>
            </w:r>
            <w:r w:rsidR="005C4B2B">
              <w:rPr>
                <w:b/>
                <w:color w:val="000000"/>
                <w:lang w:val="sr-Cyrl-RS"/>
              </w:rPr>
              <w:t>520,9</w:t>
            </w:r>
          </w:p>
        </w:tc>
        <w:tc>
          <w:tcPr>
            <w:tcW w:w="1044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6A8688D1" w14:textId="51BE098B" w:rsidR="00DD0F89" w:rsidRPr="005C4B2B" w:rsidRDefault="00092954" w:rsidP="000C747B">
            <w:pPr>
              <w:jc w:val="center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</w:rPr>
              <w:t>1.</w:t>
            </w:r>
            <w:r w:rsidR="005C4B2B">
              <w:rPr>
                <w:b/>
                <w:color w:val="000000"/>
                <w:lang w:val="sr-Cyrl-RS"/>
              </w:rPr>
              <w:t>711,4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14:paraId="463BAA65" w14:textId="1FED6055" w:rsidR="00DD0F89" w:rsidRPr="005C4B2B" w:rsidRDefault="00DD0F89" w:rsidP="000C747B">
            <w:pPr>
              <w:jc w:val="center"/>
              <w:rPr>
                <w:b/>
                <w:color w:val="000000"/>
                <w:lang w:val="sr-Cyrl-RS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5C4B2B">
              <w:rPr>
                <w:b/>
                <w:color w:val="000000"/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14:paraId="7A04B0D1" w14:textId="0A701A5C" w:rsidR="00DD0F89" w:rsidRPr="006D57EC" w:rsidRDefault="00DD0F89" w:rsidP="000C747B">
            <w:pPr>
              <w:jc w:val="center"/>
              <w:rPr>
                <w:b/>
                <w:color w:val="000000"/>
              </w:rPr>
            </w:pPr>
            <w:r w:rsidRPr="00E65701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5C4B2B">
              <w:rPr>
                <w:b/>
                <w:color w:val="000000"/>
                <w:sz w:val="22"/>
                <w:szCs w:val="22"/>
                <w:lang w:val="sr-Cyrl-RS"/>
              </w:rPr>
              <w:t>13</w:t>
            </w:r>
          </w:p>
        </w:tc>
      </w:tr>
    </w:tbl>
    <w:p w14:paraId="1F5ADBBE" w14:textId="77777777" w:rsidR="000F5C01" w:rsidRPr="00E65701" w:rsidRDefault="000F5C01" w:rsidP="00E65701">
      <w:pPr>
        <w:rPr>
          <w:b/>
          <w:lang w:val="sr-Cyrl-CS"/>
        </w:rPr>
      </w:pPr>
    </w:p>
    <w:p w14:paraId="7BACBF04" w14:textId="77777777" w:rsidR="000F5C01" w:rsidRPr="00A836A4" w:rsidRDefault="000F5C01" w:rsidP="00E65701">
      <w:pPr>
        <w:rPr>
          <w:b/>
          <w:lang w:val="sr-Cyrl-CS"/>
        </w:rPr>
      </w:pPr>
      <w:r w:rsidRPr="00E65701">
        <w:rPr>
          <w:b/>
          <w:lang w:val="sr-Cyrl-CS"/>
        </w:rPr>
        <w:t xml:space="preserve">1. </w:t>
      </w:r>
      <w:r w:rsidRPr="00A836A4">
        <w:rPr>
          <w:b/>
          <w:lang w:val="sr-Cyrl-CS"/>
        </w:rPr>
        <w:t>Регистар привредних субјеката</w:t>
      </w:r>
    </w:p>
    <w:p w14:paraId="2D290918" w14:textId="77777777" w:rsidR="000F5C01" w:rsidRPr="00A836A4" w:rsidRDefault="000F5C01" w:rsidP="00E65701">
      <w:pPr>
        <w:rPr>
          <w:b/>
          <w:lang w:val="sr-Cyrl-CS"/>
        </w:rPr>
      </w:pPr>
    </w:p>
    <w:p w14:paraId="588E7E80" w14:textId="3C1872F7" w:rsidR="000F5C01" w:rsidRPr="00A836A4" w:rsidRDefault="000F5C01" w:rsidP="00DF1AF1">
      <w:pPr>
        <w:ind w:firstLine="709"/>
        <w:jc w:val="both"/>
        <w:rPr>
          <w:lang w:val="sr-Cyrl-CS"/>
        </w:rPr>
      </w:pPr>
      <w:r w:rsidRPr="000C747B">
        <w:rPr>
          <w:lang w:val="sr-Cyrl-CS"/>
        </w:rPr>
        <w:t>Укупан приход Регистра привредних субјеката у 202</w:t>
      </w:r>
      <w:r w:rsidR="005C4B2B">
        <w:rPr>
          <w:lang w:val="sr-Cyrl-RS"/>
        </w:rPr>
        <w:t>4</w:t>
      </w:r>
      <w:r w:rsidRPr="000C747B">
        <w:rPr>
          <w:lang w:val="sr-Cyrl-CS"/>
        </w:rPr>
        <w:t>. години по основу непосредног пружања јавних услуга планиран је у износу од</w:t>
      </w:r>
      <w:r w:rsidRPr="000C747B">
        <w:rPr>
          <w:b/>
          <w:lang w:val="sr-Cyrl-CS"/>
        </w:rPr>
        <w:t xml:space="preserve"> </w:t>
      </w:r>
      <w:r w:rsidR="000C747B" w:rsidRPr="000C747B">
        <w:t>6</w:t>
      </w:r>
      <w:r w:rsidR="005C4B2B">
        <w:rPr>
          <w:lang w:val="sr-Cyrl-RS"/>
        </w:rPr>
        <w:t>80</w:t>
      </w:r>
      <w:r w:rsidRPr="000C747B">
        <w:rPr>
          <w:lang w:val="sr-Cyrl-CS"/>
        </w:rPr>
        <w:t xml:space="preserve">,0 мил. динара, и то од </w:t>
      </w:r>
      <w:r w:rsidRPr="000C747B">
        <w:rPr>
          <w:lang w:val="sr-Cyrl-CS"/>
        </w:rPr>
        <w:lastRenderedPageBreak/>
        <w:t>услуга реги</w:t>
      </w:r>
      <w:r w:rsidR="00FC1F43" w:rsidRPr="000C747B">
        <w:rPr>
          <w:lang w:val="sr-Cyrl-CS"/>
        </w:rPr>
        <w:t xml:space="preserve">страције привредних друштава </w:t>
      </w:r>
      <w:r w:rsidR="000C747B" w:rsidRPr="000C747B">
        <w:t>4</w:t>
      </w:r>
      <w:r w:rsidR="005C4B2B">
        <w:rPr>
          <w:lang w:val="sr-Cyrl-RS"/>
        </w:rPr>
        <w:t>60</w:t>
      </w:r>
      <w:r w:rsidRPr="000C747B">
        <w:rPr>
          <w:lang w:val="sr-Cyrl-CS"/>
        </w:rPr>
        <w:t xml:space="preserve">,0 мил. динара и од услуга регистрације предузетника </w:t>
      </w:r>
      <w:r w:rsidR="000C747B" w:rsidRPr="000C747B">
        <w:t>2</w:t>
      </w:r>
      <w:r w:rsidR="005C4B2B">
        <w:rPr>
          <w:lang w:val="sr-Cyrl-RS"/>
        </w:rPr>
        <w:t>20</w:t>
      </w:r>
      <w:r w:rsidRPr="000C747B">
        <w:rPr>
          <w:lang w:val="sr-Cyrl-CS"/>
        </w:rPr>
        <w:t>,0 мил. динара.</w:t>
      </w:r>
      <w:r w:rsidRPr="00A836A4">
        <w:rPr>
          <w:lang w:val="sr-Cyrl-CS"/>
        </w:rPr>
        <w:t xml:space="preserve"> </w:t>
      </w:r>
    </w:p>
    <w:p w14:paraId="750A234F" w14:textId="10FF54AF" w:rsidR="000F5C01" w:rsidRPr="00DF1AF1" w:rsidRDefault="000F5C01" w:rsidP="00DF1AF1">
      <w:pPr>
        <w:ind w:firstLine="709"/>
        <w:jc w:val="both"/>
        <w:rPr>
          <w:lang w:val="sr-Cyrl-RS"/>
        </w:rPr>
      </w:pPr>
      <w:r w:rsidRPr="00A836A4">
        <w:rPr>
          <w:lang w:val="sr-Cyrl-CS"/>
        </w:rPr>
        <w:t xml:space="preserve">Приход Регистра планиран је изнад нивоа очекиваног прихода за </w:t>
      </w:r>
      <w:r w:rsidR="00FC1F43" w:rsidRPr="00A836A4">
        <w:rPr>
          <w:lang w:val="sr-Cyrl-CS"/>
        </w:rPr>
        <w:t>202</w:t>
      </w:r>
      <w:r w:rsidR="005C4B2B">
        <w:rPr>
          <w:lang w:val="sr-Cyrl-RS"/>
        </w:rPr>
        <w:t>3</w:t>
      </w:r>
      <w:r w:rsidR="005A5CD2" w:rsidRPr="00A836A4">
        <w:rPr>
          <w:lang w:val="sr-Cyrl-CS"/>
        </w:rPr>
        <w:t>.</w:t>
      </w:r>
      <w:r w:rsidRPr="00A836A4">
        <w:rPr>
          <w:lang w:val="sr-Cyrl-CS"/>
        </w:rPr>
        <w:t xml:space="preserve"> годину</w:t>
      </w:r>
      <w:r w:rsidR="002345FE" w:rsidRPr="00A836A4">
        <w:rPr>
          <w:lang w:val="sr-Cyrl-CS"/>
        </w:rPr>
        <w:t>,</w:t>
      </w:r>
      <w:r w:rsidRPr="00A836A4">
        <w:rPr>
          <w:lang w:val="sr-Cyrl-CS"/>
        </w:rPr>
        <w:t xml:space="preserve"> као резултат процене да ће број предмета везаних за регистрацију оснивања, промена и брисања привредних субјеката бити изнад остварења у 20</w:t>
      </w:r>
      <w:r w:rsidR="00FC1F43" w:rsidRPr="00A836A4">
        <w:rPr>
          <w:lang w:val="sr-Cyrl-CS"/>
        </w:rPr>
        <w:t>2</w:t>
      </w:r>
      <w:r w:rsidR="005C4B2B">
        <w:rPr>
          <w:lang w:val="sr-Cyrl-RS"/>
        </w:rPr>
        <w:t>3</w:t>
      </w:r>
      <w:r w:rsidRPr="00A836A4">
        <w:rPr>
          <w:lang w:val="sr-Cyrl-CS"/>
        </w:rPr>
        <w:t>. години</w:t>
      </w:r>
      <w:r w:rsidR="005C4B2B">
        <w:rPr>
          <w:lang w:val="sr-Cyrl-RS"/>
        </w:rPr>
        <w:t>.</w:t>
      </w:r>
    </w:p>
    <w:p w14:paraId="1D44D104" w14:textId="2E608715" w:rsidR="000F5C01" w:rsidRPr="00A836A4" w:rsidRDefault="000F5C01" w:rsidP="00DF1AF1">
      <w:pPr>
        <w:ind w:firstLine="709"/>
        <w:jc w:val="both"/>
        <w:rPr>
          <w:lang w:val="sr-Cyrl-CS"/>
        </w:rPr>
      </w:pPr>
      <w:r w:rsidRPr="00A836A4">
        <w:rPr>
          <w:lang w:val="sr-Cyrl-CS"/>
        </w:rPr>
        <w:t xml:space="preserve">По основу издавања регистрованих статусних података електронским путем и путем </w:t>
      </w:r>
      <w:r w:rsidR="007611D4" w:rsidRPr="00A836A4">
        <w:rPr>
          <w:lang w:val="sr-Cyrl-CS"/>
        </w:rPr>
        <w:t>веб</w:t>
      </w:r>
      <w:r w:rsidRPr="00A836A4">
        <w:rPr>
          <w:lang w:val="sr-Cyrl-CS"/>
        </w:rPr>
        <w:t xml:space="preserve"> сервиса пословним банкама и другим корисницима, који се највећим делом односе на податке из Регистра привредних субјеката планиран је </w:t>
      </w:r>
      <w:r w:rsidRPr="000C747B">
        <w:rPr>
          <w:lang w:val="sr-Cyrl-CS"/>
        </w:rPr>
        <w:t xml:space="preserve">приход од </w:t>
      </w:r>
      <w:r w:rsidR="005C4B2B">
        <w:rPr>
          <w:lang w:val="sr-Cyrl-RS"/>
        </w:rPr>
        <w:t>40</w:t>
      </w:r>
      <w:r w:rsidR="00F86E50" w:rsidRPr="000C747B">
        <w:rPr>
          <w:lang w:val="sr-Cyrl-CS"/>
        </w:rPr>
        <w:t>,</w:t>
      </w:r>
      <w:r w:rsidR="000C747B" w:rsidRPr="000C747B">
        <w:t xml:space="preserve">5 </w:t>
      </w:r>
      <w:r w:rsidRPr="000C747B">
        <w:rPr>
          <w:lang w:val="sr-Cyrl-CS"/>
        </w:rPr>
        <w:t>мил. динара</w:t>
      </w:r>
      <w:r w:rsidRPr="00A836A4">
        <w:rPr>
          <w:lang w:val="sr-Cyrl-CS"/>
        </w:rPr>
        <w:t>.</w:t>
      </w:r>
    </w:p>
    <w:p w14:paraId="7413543A" w14:textId="18E89CB7" w:rsidR="000F5C01" w:rsidRPr="00A836A4" w:rsidRDefault="000F5C01" w:rsidP="00DF1AF1">
      <w:pPr>
        <w:ind w:firstLine="709"/>
        <w:jc w:val="both"/>
        <w:rPr>
          <w:lang w:val="sr-Cyrl-CS"/>
        </w:rPr>
      </w:pPr>
      <w:r w:rsidRPr="00A836A4">
        <w:rPr>
          <w:lang w:val="sr-Cyrl-CS"/>
        </w:rPr>
        <w:t>Планирани приход Регистра</w:t>
      </w:r>
      <w:r w:rsidR="002345FE" w:rsidRPr="00A836A4">
        <w:rPr>
          <w:lang w:val="sr-Cyrl-CS"/>
        </w:rPr>
        <w:t xml:space="preserve"> привредних субјеката</w:t>
      </w:r>
      <w:r w:rsidRPr="00A836A4">
        <w:rPr>
          <w:lang w:val="sr-Cyrl-CS"/>
        </w:rPr>
        <w:t xml:space="preserve"> </w:t>
      </w:r>
      <w:r w:rsidR="002345FE" w:rsidRPr="00A836A4">
        <w:rPr>
          <w:lang w:val="sr-Cyrl-CS"/>
        </w:rPr>
        <w:t>учествуј</w:t>
      </w:r>
      <w:r w:rsidR="005C64CC" w:rsidRPr="00A836A4">
        <w:t>e</w:t>
      </w:r>
      <w:r w:rsidR="002345FE" w:rsidRPr="00A836A4">
        <w:rPr>
          <w:lang w:val="sr-Cyrl-CS"/>
        </w:rPr>
        <w:t xml:space="preserve"> </w:t>
      </w:r>
      <w:r w:rsidRPr="00A836A4">
        <w:rPr>
          <w:lang w:val="sr-Cyrl-CS"/>
        </w:rPr>
        <w:t xml:space="preserve">у укупним приходима Агенције </w:t>
      </w:r>
      <w:r w:rsidRPr="000C747B">
        <w:rPr>
          <w:lang w:val="sr-Cyrl-CS"/>
        </w:rPr>
        <w:t>са 4</w:t>
      </w:r>
      <w:r w:rsidR="000C747B" w:rsidRPr="000C747B">
        <w:t>2</w:t>
      </w:r>
      <w:r w:rsidRPr="000C747B">
        <w:rPr>
          <w:lang w:val="sr-Cyrl-CS"/>
        </w:rPr>
        <w:t>,</w:t>
      </w:r>
      <w:r w:rsidR="005C4B2B">
        <w:rPr>
          <w:lang w:val="sr-Cyrl-RS"/>
        </w:rPr>
        <w:t>1</w:t>
      </w:r>
      <w:r w:rsidRPr="000C747B">
        <w:rPr>
          <w:lang w:val="sr-Cyrl-CS"/>
        </w:rPr>
        <w:t>%.</w:t>
      </w:r>
    </w:p>
    <w:p w14:paraId="1E6082D2" w14:textId="77777777" w:rsidR="005C4B2B" w:rsidRDefault="005C4B2B" w:rsidP="00E65701">
      <w:pPr>
        <w:rPr>
          <w:b/>
        </w:rPr>
      </w:pPr>
    </w:p>
    <w:p w14:paraId="297F5E13" w14:textId="77777777" w:rsidR="000F5C01" w:rsidRPr="00A836A4" w:rsidRDefault="000F5C01" w:rsidP="00E65701">
      <w:pPr>
        <w:rPr>
          <w:b/>
          <w:lang w:val="sr-Cyrl-CS"/>
        </w:rPr>
      </w:pPr>
      <w:r w:rsidRPr="00A836A4">
        <w:rPr>
          <w:b/>
          <w:lang w:val="sr-Cyrl-CS"/>
        </w:rPr>
        <w:t>2. Регистар туризма</w:t>
      </w:r>
    </w:p>
    <w:p w14:paraId="1648BAD9" w14:textId="77777777" w:rsidR="000F5C01" w:rsidRPr="00A836A4" w:rsidRDefault="000F5C01" w:rsidP="00E65701">
      <w:pPr>
        <w:rPr>
          <w:lang w:val="sr-Cyrl-CS"/>
        </w:rPr>
      </w:pPr>
    </w:p>
    <w:p w14:paraId="7F34D64B" w14:textId="48E84D63" w:rsidR="000F5C01" w:rsidRDefault="000F5C01" w:rsidP="00DF1AF1">
      <w:pPr>
        <w:ind w:firstLine="709"/>
        <w:jc w:val="both"/>
      </w:pPr>
      <w:r w:rsidRPr="00A836A4">
        <w:rPr>
          <w:lang w:val="sr-Cyrl-CS"/>
        </w:rPr>
        <w:t>Планирани приход по основу услуг</w:t>
      </w:r>
      <w:r w:rsidR="002345FE" w:rsidRPr="00A836A4">
        <w:rPr>
          <w:lang w:val="sr-Cyrl-CS"/>
        </w:rPr>
        <w:t>а</w:t>
      </w:r>
      <w:r w:rsidRPr="00A836A4">
        <w:rPr>
          <w:lang w:val="sr-Cyrl-CS"/>
        </w:rPr>
        <w:t xml:space="preserve"> Регистра </w:t>
      </w:r>
      <w:r w:rsidR="002345FE" w:rsidRPr="00A836A4">
        <w:rPr>
          <w:lang w:val="sr-Cyrl-CS"/>
        </w:rPr>
        <w:t xml:space="preserve">туризма </w:t>
      </w:r>
      <w:r w:rsidRPr="00A836A4">
        <w:rPr>
          <w:lang w:val="sr-Cyrl-CS"/>
        </w:rPr>
        <w:t>износи</w:t>
      </w:r>
      <w:r w:rsidR="00D35BA2" w:rsidRPr="00A836A4">
        <w:rPr>
          <w:lang w:val="sr-Cyrl-CS"/>
        </w:rPr>
        <w:t xml:space="preserve"> </w:t>
      </w:r>
      <w:r w:rsidR="005C4B2B">
        <w:rPr>
          <w:lang w:val="sr-Cyrl-CS"/>
        </w:rPr>
        <w:t>6</w:t>
      </w:r>
      <w:r w:rsidR="00D35BA2" w:rsidRPr="00E8392E">
        <w:rPr>
          <w:lang w:val="sr-Cyrl-CS"/>
        </w:rPr>
        <w:t>,</w:t>
      </w:r>
      <w:r w:rsidR="005C4B2B">
        <w:rPr>
          <w:lang w:val="sr-Cyrl-RS"/>
        </w:rPr>
        <w:t>0</w:t>
      </w:r>
      <w:r w:rsidR="00D35BA2" w:rsidRPr="00E8392E">
        <w:rPr>
          <w:lang w:val="sr-Cyrl-CS"/>
        </w:rPr>
        <w:t xml:space="preserve"> мил. динара, што је</w:t>
      </w:r>
      <w:r w:rsidR="002345FE" w:rsidRPr="00E8392E">
        <w:rPr>
          <w:lang w:val="sr-Cyrl-CS"/>
        </w:rPr>
        <w:t xml:space="preserve"> </w:t>
      </w:r>
      <w:r w:rsidR="00D35BA2" w:rsidRPr="00E8392E">
        <w:rPr>
          <w:lang w:val="sr-Cyrl-CS"/>
        </w:rPr>
        <w:t xml:space="preserve">изнад </w:t>
      </w:r>
      <w:r w:rsidR="00FC1F43" w:rsidRPr="00E8392E">
        <w:rPr>
          <w:lang w:val="sr-Cyrl-CS"/>
        </w:rPr>
        <w:t>очекиваног остварења за 202</w:t>
      </w:r>
      <w:r w:rsidR="005C4B2B">
        <w:rPr>
          <w:lang w:val="sr-Cyrl-CS"/>
        </w:rPr>
        <w:t>3</w:t>
      </w:r>
      <w:r w:rsidR="008F095E" w:rsidRPr="00E8392E">
        <w:rPr>
          <w:lang w:val="sr-Cyrl-CS"/>
        </w:rPr>
        <w:t>. годину</w:t>
      </w:r>
      <w:r w:rsidR="005C4B2B">
        <w:rPr>
          <w:lang w:val="sr-Cyrl-CS"/>
        </w:rPr>
        <w:t xml:space="preserve"> због </w:t>
      </w:r>
      <w:r w:rsidR="00985717" w:rsidRPr="00E8392E">
        <w:rPr>
          <w:lang w:val="sr-Cyrl-CS"/>
        </w:rPr>
        <w:t>процене да ће број предмета бити изнад остварења у 202</w:t>
      </w:r>
      <w:r w:rsidR="005C4B2B">
        <w:rPr>
          <w:lang w:val="sr-Cyrl-RS"/>
        </w:rPr>
        <w:t>3</w:t>
      </w:r>
      <w:r w:rsidR="00985717" w:rsidRPr="00E8392E">
        <w:t xml:space="preserve">. </w:t>
      </w:r>
      <w:proofErr w:type="spellStart"/>
      <w:r w:rsidR="00985717" w:rsidRPr="00E8392E">
        <w:t>години</w:t>
      </w:r>
      <w:proofErr w:type="spellEnd"/>
      <w:r w:rsidR="00985717" w:rsidRPr="00E8392E">
        <w:t>.</w:t>
      </w:r>
    </w:p>
    <w:p w14:paraId="290DF5AE" w14:textId="77777777" w:rsidR="00985717" w:rsidRPr="00985717" w:rsidRDefault="00985717" w:rsidP="00E65701">
      <w:pPr>
        <w:jc w:val="both"/>
      </w:pPr>
    </w:p>
    <w:p w14:paraId="1796E68F" w14:textId="77777777" w:rsidR="000F5C01" w:rsidRPr="00A836A4" w:rsidRDefault="000F5C01" w:rsidP="00E65701">
      <w:pPr>
        <w:rPr>
          <w:b/>
          <w:lang w:val="sr-Cyrl-CS"/>
        </w:rPr>
      </w:pPr>
      <w:r w:rsidRPr="00A836A4">
        <w:rPr>
          <w:b/>
          <w:lang w:val="sr-Cyrl-CS"/>
        </w:rPr>
        <w:t>3. Регистар медија</w:t>
      </w:r>
      <w:r w:rsidRPr="00A836A4">
        <w:rPr>
          <w:lang w:val="sr-Cyrl-CS"/>
        </w:rPr>
        <w:t xml:space="preserve"> </w:t>
      </w:r>
    </w:p>
    <w:p w14:paraId="1317C755" w14:textId="77777777" w:rsidR="000F5C01" w:rsidRPr="00A836A4" w:rsidRDefault="000F5C01" w:rsidP="00E65701">
      <w:pPr>
        <w:rPr>
          <w:lang w:val="sr-Cyrl-CS"/>
        </w:rPr>
      </w:pPr>
    </w:p>
    <w:p w14:paraId="1246B105" w14:textId="752855A7" w:rsidR="000F5C01" w:rsidRPr="007A3092" w:rsidRDefault="000F5C01" w:rsidP="00DF1AF1">
      <w:pPr>
        <w:ind w:firstLine="709"/>
        <w:jc w:val="both"/>
        <w:rPr>
          <w:b/>
        </w:rPr>
      </w:pPr>
      <w:r w:rsidRPr="00E8392E">
        <w:rPr>
          <w:lang w:val="sr-Cyrl-CS"/>
        </w:rPr>
        <w:t xml:space="preserve">По основу услуга Регистра медија планиран је приход у износу од </w:t>
      </w:r>
      <w:r w:rsidR="005C4B2B">
        <w:rPr>
          <w:lang w:val="sr-Cyrl-RS"/>
        </w:rPr>
        <w:t>5</w:t>
      </w:r>
      <w:r w:rsidR="00FB7D91" w:rsidRPr="00E8392E">
        <w:rPr>
          <w:lang w:val="sr-Cyrl-CS"/>
        </w:rPr>
        <w:t>,</w:t>
      </w:r>
      <w:r w:rsidR="005C4B2B">
        <w:rPr>
          <w:lang w:val="sr-Cyrl-CS"/>
        </w:rPr>
        <w:t>0</w:t>
      </w:r>
      <w:r w:rsidRPr="00E8392E">
        <w:rPr>
          <w:lang w:val="sr-Cyrl-CS"/>
        </w:rPr>
        <w:t xml:space="preserve"> мил. динара, што је </w:t>
      </w:r>
      <w:proofErr w:type="spellStart"/>
      <w:r w:rsidR="00A74456" w:rsidRPr="00E8392E">
        <w:t>изнад</w:t>
      </w:r>
      <w:proofErr w:type="spellEnd"/>
      <w:r w:rsidRPr="00E8392E">
        <w:rPr>
          <w:lang w:val="sr-Cyrl-CS"/>
        </w:rPr>
        <w:t xml:space="preserve"> процењеног остварења за 20</w:t>
      </w:r>
      <w:r w:rsidR="00FC1F43" w:rsidRPr="00E8392E">
        <w:rPr>
          <w:lang w:val="sr-Cyrl-CS"/>
        </w:rPr>
        <w:t>2</w:t>
      </w:r>
      <w:r w:rsidR="005C4B2B">
        <w:rPr>
          <w:lang w:val="sr-Cyrl-CS"/>
        </w:rPr>
        <w:t>3</w:t>
      </w:r>
      <w:r w:rsidRPr="00E8392E">
        <w:rPr>
          <w:lang w:val="sr-Cyrl-CS"/>
        </w:rPr>
        <w:t xml:space="preserve">. </w:t>
      </w:r>
      <w:r w:rsidR="00AD3723" w:rsidRPr="00E8392E">
        <w:rPr>
          <w:lang w:val="sr-Cyrl-CS"/>
        </w:rPr>
        <w:t>г</w:t>
      </w:r>
      <w:r w:rsidRPr="00E8392E">
        <w:rPr>
          <w:lang w:val="sr-Cyrl-CS"/>
        </w:rPr>
        <w:t>одину</w:t>
      </w:r>
      <w:r w:rsidR="00F02E7A" w:rsidRPr="00E8392E">
        <w:t xml:space="preserve">, </w:t>
      </w:r>
      <w:proofErr w:type="spellStart"/>
      <w:r w:rsidR="00F02E7A" w:rsidRPr="00E8392E">
        <w:t>имајући</w:t>
      </w:r>
      <w:proofErr w:type="spellEnd"/>
      <w:r w:rsidR="00F02E7A" w:rsidRPr="00E8392E">
        <w:t xml:space="preserve"> у </w:t>
      </w:r>
      <w:proofErr w:type="spellStart"/>
      <w:r w:rsidR="00F02E7A" w:rsidRPr="00E8392E">
        <w:t>виду</w:t>
      </w:r>
      <w:proofErr w:type="spellEnd"/>
      <w:r w:rsidR="00F02E7A" w:rsidRPr="00E8392E">
        <w:t xml:space="preserve"> </w:t>
      </w:r>
      <w:r w:rsidR="00985717" w:rsidRPr="00E8392E">
        <w:rPr>
          <w:lang w:val="sr-Cyrl-CS"/>
        </w:rPr>
        <w:t>да ће број предмета бити изнад остварења у 202</w:t>
      </w:r>
      <w:r w:rsidR="005C4B2B">
        <w:rPr>
          <w:lang w:val="sr-Cyrl-RS"/>
        </w:rPr>
        <w:t>3</w:t>
      </w:r>
      <w:r w:rsidR="00985717" w:rsidRPr="00E8392E">
        <w:t xml:space="preserve">. </w:t>
      </w:r>
      <w:proofErr w:type="spellStart"/>
      <w:r w:rsidR="00985717" w:rsidRPr="00E8392E">
        <w:t>години</w:t>
      </w:r>
      <w:proofErr w:type="spellEnd"/>
      <w:r w:rsidR="00985717" w:rsidRPr="00E8392E">
        <w:t>.</w:t>
      </w:r>
    </w:p>
    <w:p w14:paraId="059FC16A" w14:textId="77777777" w:rsidR="00E8392E" w:rsidRDefault="00E8392E" w:rsidP="00E65701">
      <w:pPr>
        <w:rPr>
          <w:b/>
        </w:rPr>
      </w:pPr>
    </w:p>
    <w:p w14:paraId="5CCBC065" w14:textId="77777777" w:rsidR="000F5C01" w:rsidRPr="00A836A4" w:rsidRDefault="000F5C01" w:rsidP="00E65701">
      <w:pPr>
        <w:rPr>
          <w:b/>
          <w:lang w:val="sr-Cyrl-CS"/>
        </w:rPr>
      </w:pPr>
      <w:r w:rsidRPr="00A836A4">
        <w:rPr>
          <w:b/>
          <w:lang w:val="sr-Cyrl-CS"/>
        </w:rPr>
        <w:t>4. Регистар стечајних маса</w:t>
      </w:r>
    </w:p>
    <w:p w14:paraId="0FA0C813" w14:textId="77777777" w:rsidR="000F5C01" w:rsidRPr="00A836A4" w:rsidRDefault="000F5C01" w:rsidP="00E65701">
      <w:pPr>
        <w:rPr>
          <w:lang w:val="sr-Cyrl-CS"/>
        </w:rPr>
      </w:pPr>
    </w:p>
    <w:p w14:paraId="26282B2A" w14:textId="572E4EB1" w:rsidR="000F5C01" w:rsidRPr="00A836A4" w:rsidRDefault="000F5C01" w:rsidP="00DF1AF1">
      <w:pPr>
        <w:ind w:firstLine="709"/>
        <w:jc w:val="both"/>
        <w:rPr>
          <w:lang w:val="sr-Cyrl-CS"/>
        </w:rPr>
      </w:pPr>
      <w:r w:rsidRPr="00E8392E">
        <w:rPr>
          <w:lang w:val="sr-Cyrl-CS"/>
        </w:rPr>
        <w:t>Приход по основу регистрације стечајних маса планиран j</w:t>
      </w:r>
      <w:r w:rsidR="00D35BA2" w:rsidRPr="00E8392E">
        <w:rPr>
          <w:lang w:val="sr-Cyrl-CS"/>
        </w:rPr>
        <w:t>e у износу од 0,</w:t>
      </w:r>
      <w:r w:rsidR="00E8392E" w:rsidRPr="00E8392E">
        <w:t>4</w:t>
      </w:r>
      <w:r w:rsidR="005C4B2B">
        <w:rPr>
          <w:lang w:val="sr-Cyrl-RS"/>
        </w:rPr>
        <w:t>5</w:t>
      </w:r>
      <w:r w:rsidR="00D35BA2" w:rsidRPr="00E8392E">
        <w:rPr>
          <w:lang w:val="sr-Cyrl-CS"/>
        </w:rPr>
        <w:t xml:space="preserve"> мил. динара, </w:t>
      </w:r>
      <w:r w:rsidRPr="00E8392E">
        <w:rPr>
          <w:lang w:val="sr-Cyrl-CS"/>
        </w:rPr>
        <w:t xml:space="preserve">што је </w:t>
      </w:r>
      <w:r w:rsidR="00C72F81">
        <w:rPr>
          <w:lang w:val="sr-Cyrl-CS"/>
        </w:rPr>
        <w:t xml:space="preserve">нешто изнад </w:t>
      </w:r>
      <w:r w:rsidR="00FC1F43" w:rsidRPr="00E8392E">
        <w:rPr>
          <w:lang w:val="sr-Cyrl-CS"/>
        </w:rPr>
        <w:t xml:space="preserve"> процењеног остварења за 202</w:t>
      </w:r>
      <w:r w:rsidR="00C72F81">
        <w:rPr>
          <w:lang w:val="sr-Cyrl-CS"/>
        </w:rPr>
        <w:t>3</w:t>
      </w:r>
      <w:r w:rsidRPr="00E8392E">
        <w:rPr>
          <w:lang w:val="sr-Cyrl-CS"/>
        </w:rPr>
        <w:t>.</w:t>
      </w:r>
      <w:r w:rsidR="008F6D51" w:rsidRPr="00E8392E">
        <w:rPr>
          <w:lang w:val="sr-Cyrl-CS"/>
        </w:rPr>
        <w:t xml:space="preserve"> </w:t>
      </w:r>
      <w:r w:rsidRPr="00E8392E">
        <w:rPr>
          <w:lang w:val="sr-Cyrl-CS"/>
        </w:rPr>
        <w:t>годину.</w:t>
      </w:r>
    </w:p>
    <w:p w14:paraId="6E0CAED1" w14:textId="77777777" w:rsidR="000F5C01" w:rsidRPr="00A836A4" w:rsidRDefault="000F5C01" w:rsidP="00E65701">
      <w:pPr>
        <w:rPr>
          <w:lang w:val="sr-Cyrl-CS"/>
        </w:rPr>
      </w:pPr>
    </w:p>
    <w:p w14:paraId="779B697B" w14:textId="77777777" w:rsidR="000F5C01" w:rsidRPr="00A836A4" w:rsidRDefault="000F5C01" w:rsidP="002345FE">
      <w:pPr>
        <w:jc w:val="both"/>
        <w:rPr>
          <w:b/>
          <w:lang w:val="sr-Cyrl-CS"/>
        </w:rPr>
      </w:pPr>
      <w:r w:rsidRPr="00A836A4">
        <w:rPr>
          <w:b/>
          <w:lang w:val="sr-Cyrl-CS"/>
        </w:rPr>
        <w:t>5. Централна евиденција привремених ограничења права лица регистрованих у Агенцији за привредне регистре</w:t>
      </w:r>
    </w:p>
    <w:p w14:paraId="202A80B5" w14:textId="77777777" w:rsidR="000F5C01" w:rsidRPr="00A836A4" w:rsidRDefault="000F5C01" w:rsidP="00E65701">
      <w:pPr>
        <w:rPr>
          <w:lang w:val="sr-Cyrl-CS"/>
        </w:rPr>
      </w:pPr>
    </w:p>
    <w:p w14:paraId="19985E52" w14:textId="246F01D0" w:rsidR="000F5C01" w:rsidRPr="00E65701" w:rsidRDefault="000F5C01" w:rsidP="00DF1AF1">
      <w:pPr>
        <w:ind w:firstLine="709"/>
        <w:jc w:val="both"/>
        <w:rPr>
          <w:lang w:val="sr-Cyrl-CS"/>
        </w:rPr>
      </w:pPr>
      <w:r w:rsidRPr="00A836A4">
        <w:rPr>
          <w:lang w:val="sr-Cyrl-CS"/>
        </w:rPr>
        <w:t xml:space="preserve">Приход Централне евиденције привремених ограничења права лица регистрованих у Агенцији за привредне регистре, на основу очекиваног симболичног броја захтева за издавање потврда, планиран је у износу </w:t>
      </w:r>
      <w:r w:rsidRPr="00E8392E">
        <w:rPr>
          <w:lang w:val="sr-Cyrl-CS"/>
        </w:rPr>
        <w:t>од 0,0</w:t>
      </w:r>
      <w:r w:rsidR="00C72F81">
        <w:rPr>
          <w:lang w:val="sr-Cyrl-RS"/>
        </w:rPr>
        <w:t>3</w:t>
      </w:r>
      <w:r w:rsidRPr="00E8392E">
        <w:rPr>
          <w:lang w:val="sr-Cyrl-CS"/>
        </w:rPr>
        <w:t xml:space="preserve"> мил. динара.</w:t>
      </w:r>
    </w:p>
    <w:p w14:paraId="05673CF8" w14:textId="77777777" w:rsidR="00A74456" w:rsidRDefault="00A74456" w:rsidP="00E65701">
      <w:pPr>
        <w:rPr>
          <w:b/>
          <w:lang w:val="sr-Cyrl-CS"/>
        </w:rPr>
      </w:pPr>
    </w:p>
    <w:p w14:paraId="649AAD04" w14:textId="77777777" w:rsidR="000F5C01" w:rsidRPr="00E65701" w:rsidRDefault="000F5C01" w:rsidP="00E65701">
      <w:pPr>
        <w:rPr>
          <w:b/>
          <w:lang w:val="sr-Cyrl-CS"/>
        </w:rPr>
      </w:pPr>
      <w:r w:rsidRPr="00E65701">
        <w:rPr>
          <w:b/>
          <w:lang w:val="sr-Cyrl-CS"/>
        </w:rPr>
        <w:t>6. Централна евиденција стварних власника</w:t>
      </w:r>
    </w:p>
    <w:p w14:paraId="1CEC51C4" w14:textId="77777777" w:rsidR="000F5C01" w:rsidRPr="00E65701" w:rsidRDefault="000F5C01" w:rsidP="00E65701">
      <w:pPr>
        <w:jc w:val="both"/>
        <w:rPr>
          <w:lang w:val="sr-Cyrl-CS"/>
        </w:rPr>
      </w:pPr>
    </w:p>
    <w:p w14:paraId="3109817A" w14:textId="23B65354" w:rsidR="00E8392E" w:rsidRPr="00E8392E" w:rsidRDefault="000F5C01" w:rsidP="00DF1AF1">
      <w:pPr>
        <w:ind w:firstLine="709"/>
        <w:jc w:val="both"/>
        <w:rPr>
          <w:b/>
        </w:rPr>
      </w:pPr>
      <w:r w:rsidRPr="00A836A4">
        <w:rPr>
          <w:lang w:val="sr-Cyrl-CS"/>
        </w:rPr>
        <w:t xml:space="preserve">Приход Централне евиденције стварних власника правних лица и других субјеката у складу са законом, </w:t>
      </w:r>
      <w:r w:rsidR="00FC1F43" w:rsidRPr="00A836A4">
        <w:rPr>
          <w:lang w:val="sr-Cyrl-CS"/>
        </w:rPr>
        <w:t xml:space="preserve">планиран је у износу </w:t>
      </w:r>
      <w:r w:rsidR="00FC1F43" w:rsidRPr="00E8392E">
        <w:rPr>
          <w:lang w:val="sr-Cyrl-CS"/>
        </w:rPr>
        <w:t>од</w:t>
      </w:r>
      <w:r w:rsidR="00C72F81">
        <w:rPr>
          <w:lang w:val="sr-Cyrl-CS"/>
        </w:rPr>
        <w:t xml:space="preserve"> 3</w:t>
      </w:r>
      <w:r w:rsidR="00FC1F43" w:rsidRPr="00E8392E">
        <w:rPr>
          <w:lang w:val="sr-Cyrl-CS"/>
        </w:rPr>
        <w:t>,</w:t>
      </w:r>
      <w:r w:rsidR="00C72F81">
        <w:rPr>
          <w:lang w:val="sr-Cyrl-RS"/>
        </w:rPr>
        <w:t>0</w:t>
      </w:r>
      <w:r w:rsidR="00FC1F43" w:rsidRPr="00E8392E">
        <w:rPr>
          <w:lang w:val="sr-Cyrl-CS"/>
        </w:rPr>
        <w:t xml:space="preserve"> </w:t>
      </w:r>
      <w:r w:rsidRPr="00E8392E">
        <w:rPr>
          <w:lang w:val="sr-Cyrl-CS"/>
        </w:rPr>
        <w:t>мил.</w:t>
      </w:r>
      <w:r w:rsidR="002345FE" w:rsidRPr="00E8392E">
        <w:rPr>
          <w:lang w:val="sr-Cyrl-CS"/>
        </w:rPr>
        <w:t xml:space="preserve"> динара,</w:t>
      </w:r>
      <w:r w:rsidR="00F02E7A" w:rsidRPr="00E8392E">
        <w:rPr>
          <w:lang w:val="sr-Cyrl-CS"/>
        </w:rPr>
        <w:t xml:space="preserve"> што је више од процењеног остварења у 202</w:t>
      </w:r>
      <w:r w:rsidR="00C72F81">
        <w:rPr>
          <w:lang w:val="sr-Cyrl-CS"/>
        </w:rPr>
        <w:t>3</w:t>
      </w:r>
      <w:r w:rsidR="00F02E7A" w:rsidRPr="00E8392E">
        <w:rPr>
          <w:lang w:val="sr-Cyrl-CS"/>
        </w:rPr>
        <w:t xml:space="preserve">. </w:t>
      </w:r>
      <w:r w:rsidR="008F095E" w:rsidRPr="00E8392E">
        <w:rPr>
          <w:lang w:val="sr-Cyrl-CS"/>
        </w:rPr>
        <w:t>г</w:t>
      </w:r>
      <w:r w:rsidR="00F02E7A" w:rsidRPr="00E8392E">
        <w:rPr>
          <w:lang w:val="sr-Cyrl-CS"/>
        </w:rPr>
        <w:t xml:space="preserve">одини </w:t>
      </w:r>
      <w:proofErr w:type="spellStart"/>
      <w:r w:rsidR="00E8392E" w:rsidRPr="00E8392E">
        <w:t>имајући</w:t>
      </w:r>
      <w:proofErr w:type="spellEnd"/>
      <w:r w:rsidR="00E8392E" w:rsidRPr="00E8392E">
        <w:t xml:space="preserve"> у </w:t>
      </w:r>
      <w:proofErr w:type="spellStart"/>
      <w:r w:rsidR="00E8392E" w:rsidRPr="00E8392E">
        <w:t>виду</w:t>
      </w:r>
      <w:proofErr w:type="spellEnd"/>
      <w:r w:rsidR="00E8392E" w:rsidRPr="00E8392E">
        <w:t xml:space="preserve"> </w:t>
      </w:r>
      <w:r w:rsidR="00E8392E" w:rsidRPr="00E8392E">
        <w:rPr>
          <w:lang w:val="sr-Cyrl-CS"/>
        </w:rPr>
        <w:t>процен</w:t>
      </w:r>
      <w:r w:rsidR="00C72F81">
        <w:rPr>
          <w:lang w:val="sr-Cyrl-CS"/>
        </w:rPr>
        <w:t>у</w:t>
      </w:r>
      <w:r w:rsidR="00E8392E" w:rsidRPr="00E8392E">
        <w:rPr>
          <w:lang w:val="sr-Cyrl-CS"/>
        </w:rPr>
        <w:t xml:space="preserve"> да ће број предмета бити изнад остварења у 202</w:t>
      </w:r>
      <w:r w:rsidR="00C72F81">
        <w:rPr>
          <w:lang w:val="sr-Cyrl-RS"/>
        </w:rPr>
        <w:t>3</w:t>
      </w:r>
      <w:r w:rsidR="00E8392E" w:rsidRPr="00E8392E">
        <w:t xml:space="preserve">. </w:t>
      </w:r>
      <w:proofErr w:type="spellStart"/>
      <w:r w:rsidR="00E8392E" w:rsidRPr="00E8392E">
        <w:t>години</w:t>
      </w:r>
      <w:proofErr w:type="spellEnd"/>
      <w:r w:rsidR="00E8392E" w:rsidRPr="00E8392E">
        <w:t>.</w:t>
      </w:r>
    </w:p>
    <w:p w14:paraId="54B904C7" w14:textId="77777777" w:rsidR="005228B3" w:rsidRPr="00E8392E" w:rsidRDefault="005228B3" w:rsidP="00E8392E">
      <w:pPr>
        <w:jc w:val="both"/>
        <w:rPr>
          <w:b/>
          <w:lang w:val="sr-Cyrl-CS"/>
        </w:rPr>
      </w:pPr>
    </w:p>
    <w:p w14:paraId="58F92FDE" w14:textId="77777777" w:rsidR="000F5C01" w:rsidRPr="00E8392E" w:rsidRDefault="000F5C01" w:rsidP="00E65701">
      <w:pPr>
        <w:rPr>
          <w:b/>
          <w:lang w:val="sr-Cyrl-CS"/>
        </w:rPr>
      </w:pPr>
      <w:r w:rsidRPr="00E8392E">
        <w:rPr>
          <w:b/>
          <w:lang w:val="sr-Cyrl-CS"/>
        </w:rPr>
        <w:t>7. Регистар понуђача</w:t>
      </w:r>
    </w:p>
    <w:p w14:paraId="6AAE2EDD" w14:textId="77777777" w:rsidR="000F5C01" w:rsidRPr="00E8392E" w:rsidRDefault="000F5C01" w:rsidP="00E65701">
      <w:pPr>
        <w:rPr>
          <w:sz w:val="22"/>
          <w:szCs w:val="22"/>
          <w:lang w:val="sr-Cyrl-CS"/>
        </w:rPr>
      </w:pPr>
    </w:p>
    <w:p w14:paraId="3748BE9C" w14:textId="285E576E" w:rsidR="000F5C01" w:rsidRDefault="000F5C01" w:rsidP="00DF1AF1">
      <w:pPr>
        <w:ind w:firstLine="709"/>
        <w:jc w:val="both"/>
        <w:rPr>
          <w:lang w:val="sr-Cyrl-CS"/>
        </w:rPr>
      </w:pPr>
      <w:r w:rsidRPr="00E8392E">
        <w:rPr>
          <w:lang w:val="sr-Cyrl-CS"/>
        </w:rPr>
        <w:t xml:space="preserve">Приход Регистра понуђача планиран је у износу од </w:t>
      </w:r>
      <w:r w:rsidR="00E8392E" w:rsidRPr="00E8392E">
        <w:t>1</w:t>
      </w:r>
      <w:r w:rsidR="00C72F81">
        <w:rPr>
          <w:lang w:val="sr-Cyrl-RS"/>
        </w:rPr>
        <w:t>2</w:t>
      </w:r>
      <w:r w:rsidR="00E8392E" w:rsidRPr="00E8392E">
        <w:rPr>
          <w:lang w:val="sr-Cyrl-CS"/>
        </w:rPr>
        <w:t>,</w:t>
      </w:r>
      <w:r w:rsidR="00C72F81">
        <w:rPr>
          <w:lang w:val="sr-Cyrl-RS"/>
        </w:rPr>
        <w:t>0</w:t>
      </w:r>
      <w:r w:rsidRPr="00E8392E">
        <w:rPr>
          <w:lang w:val="sr-Cyrl-CS"/>
        </w:rPr>
        <w:t xml:space="preserve"> мил. динара, што је </w:t>
      </w:r>
      <w:proofErr w:type="spellStart"/>
      <w:r w:rsidR="00E8392E" w:rsidRPr="00E8392E">
        <w:t>изнад</w:t>
      </w:r>
      <w:proofErr w:type="spellEnd"/>
      <w:r w:rsidR="00E8392E" w:rsidRPr="00E8392E">
        <w:t xml:space="preserve"> </w:t>
      </w:r>
      <w:r w:rsidRPr="00E8392E">
        <w:rPr>
          <w:lang w:val="sr-Cyrl-CS"/>
        </w:rPr>
        <w:t>нивоа очекиваног остварења за 20</w:t>
      </w:r>
      <w:r w:rsidR="00886C8B" w:rsidRPr="00E8392E">
        <w:rPr>
          <w:lang w:val="sr-Cyrl-CS"/>
        </w:rPr>
        <w:t>2</w:t>
      </w:r>
      <w:r w:rsidR="00C72F81">
        <w:rPr>
          <w:lang w:val="sr-Cyrl-CS"/>
        </w:rPr>
        <w:t>3</w:t>
      </w:r>
      <w:r w:rsidR="001524B1" w:rsidRPr="00E8392E">
        <w:rPr>
          <w:lang w:val="sr-Cyrl-CS"/>
        </w:rPr>
        <w:t xml:space="preserve"> годину</w:t>
      </w:r>
      <w:r w:rsidR="001C6ACD" w:rsidRPr="00E8392E">
        <w:rPr>
          <w:lang w:val="sr-Cyrl-CS"/>
        </w:rPr>
        <w:t>,</w:t>
      </w:r>
      <w:r w:rsidR="00886C8B" w:rsidRPr="00E8392E">
        <w:rPr>
          <w:lang w:val="sr-Cyrl-CS"/>
        </w:rPr>
        <w:t xml:space="preserve"> обзиром да се о</w:t>
      </w:r>
      <w:r w:rsidR="00E8392E" w:rsidRPr="00E8392E">
        <w:rPr>
          <w:lang w:val="sr-Cyrl-CS"/>
        </w:rPr>
        <w:t>чекује повећање</w:t>
      </w:r>
      <w:r w:rsidR="00DE0A4F" w:rsidRPr="00E8392E">
        <w:rPr>
          <w:lang w:val="sr-Cyrl-CS"/>
        </w:rPr>
        <w:t xml:space="preserve"> броја предмета у</w:t>
      </w:r>
      <w:r w:rsidR="00886C8B" w:rsidRPr="00E8392E">
        <w:rPr>
          <w:lang w:val="sr-Cyrl-CS"/>
        </w:rPr>
        <w:t xml:space="preserve"> односу на 202</w:t>
      </w:r>
      <w:r w:rsidR="00C72F81">
        <w:rPr>
          <w:lang w:val="sr-Cyrl-CS"/>
        </w:rPr>
        <w:t>3</w:t>
      </w:r>
      <w:r w:rsidR="00E8392E" w:rsidRPr="00E8392E">
        <w:rPr>
          <w:lang w:val="sr-Cyrl-CS"/>
        </w:rPr>
        <w:t>. годину.</w:t>
      </w:r>
    </w:p>
    <w:p w14:paraId="7CC536D7" w14:textId="77777777" w:rsidR="00886C8B" w:rsidRDefault="00886C8B" w:rsidP="00886C8B">
      <w:pPr>
        <w:jc w:val="both"/>
        <w:rPr>
          <w:b/>
          <w:lang w:val="sr-Cyrl-CS"/>
        </w:rPr>
      </w:pPr>
    </w:p>
    <w:p w14:paraId="319484F0" w14:textId="77777777" w:rsidR="00DF1AF1" w:rsidRPr="00E65701" w:rsidRDefault="00DF1AF1" w:rsidP="00886C8B">
      <w:pPr>
        <w:jc w:val="both"/>
        <w:rPr>
          <w:b/>
          <w:lang w:val="sr-Cyrl-CS"/>
        </w:rPr>
      </w:pPr>
    </w:p>
    <w:p w14:paraId="34D5E3F2" w14:textId="77777777" w:rsidR="000F5C01" w:rsidRPr="00E65701" w:rsidRDefault="000F5C01" w:rsidP="00E65701">
      <w:pPr>
        <w:rPr>
          <w:b/>
          <w:lang w:val="sr-Cyrl-CS"/>
        </w:rPr>
      </w:pPr>
      <w:r w:rsidRPr="00E65701">
        <w:rPr>
          <w:b/>
          <w:lang w:val="sr-Cyrl-CS"/>
        </w:rPr>
        <w:lastRenderedPageBreak/>
        <w:t>8. Регистар финансијског лизинга</w:t>
      </w:r>
    </w:p>
    <w:p w14:paraId="0C968EEA" w14:textId="77777777" w:rsidR="000F5C01" w:rsidRPr="00E65701" w:rsidRDefault="000F5C01" w:rsidP="00E65701">
      <w:pPr>
        <w:rPr>
          <w:b/>
          <w:lang w:val="sr-Cyrl-CS"/>
        </w:rPr>
      </w:pPr>
    </w:p>
    <w:p w14:paraId="0B6C91F1" w14:textId="29BCB478" w:rsidR="000F5C01" w:rsidRPr="00DF1AF1" w:rsidRDefault="000F5C01" w:rsidP="00DF1AF1">
      <w:pPr>
        <w:ind w:firstLine="709"/>
        <w:jc w:val="both"/>
        <w:rPr>
          <w:bCs/>
          <w:iCs/>
        </w:rPr>
      </w:pPr>
      <w:r w:rsidRPr="00886C8B">
        <w:rPr>
          <w:lang w:val="sr-Cyrl-CS"/>
        </w:rPr>
        <w:t xml:space="preserve">Планирани приход од услуга регистрације уговора о финансијском лизингу и других услуга Регистра у износу од </w:t>
      </w:r>
      <w:r w:rsidR="00E8392E" w:rsidRPr="008B63B7">
        <w:rPr>
          <w:lang w:val="sr-Cyrl-CS"/>
        </w:rPr>
        <w:t>1</w:t>
      </w:r>
      <w:r w:rsidR="00C72F81">
        <w:rPr>
          <w:lang w:val="sr-Cyrl-CS"/>
        </w:rPr>
        <w:t>3</w:t>
      </w:r>
      <w:r w:rsidR="00E8392E" w:rsidRPr="008B63B7">
        <w:rPr>
          <w:lang w:val="sr-Cyrl-CS"/>
        </w:rPr>
        <w:t>0,0</w:t>
      </w:r>
      <w:r w:rsidR="008B63B7" w:rsidRPr="008B63B7">
        <w:t xml:space="preserve"> </w:t>
      </w:r>
      <w:r w:rsidRPr="008B63B7">
        <w:rPr>
          <w:lang w:val="sr-Cyrl-CS"/>
        </w:rPr>
        <w:t>мил. динара</w:t>
      </w:r>
      <w:r w:rsidRPr="00886C8B">
        <w:rPr>
          <w:lang w:val="sr-Cyrl-CS"/>
        </w:rPr>
        <w:t>, већи је</w:t>
      </w:r>
      <w:r w:rsidR="008F095E">
        <w:t xml:space="preserve"> у </w:t>
      </w:r>
      <w:r w:rsidRPr="00886C8B">
        <w:rPr>
          <w:lang w:val="sr-Cyrl-CS"/>
        </w:rPr>
        <w:t>одно</w:t>
      </w:r>
      <w:r w:rsidR="007D5557" w:rsidRPr="00886C8B">
        <w:rPr>
          <w:lang w:val="sr-Cyrl-CS"/>
        </w:rPr>
        <w:t>су на очекивано остварење</w:t>
      </w:r>
      <w:r w:rsidR="00886C8B" w:rsidRPr="00886C8B">
        <w:rPr>
          <w:lang w:val="sr-Cyrl-CS"/>
        </w:rPr>
        <w:t xml:space="preserve"> за 202</w:t>
      </w:r>
      <w:r w:rsidR="00C72F81">
        <w:rPr>
          <w:lang w:val="sr-Cyrl-CS"/>
        </w:rPr>
        <w:t>3</w:t>
      </w:r>
      <w:r w:rsidRPr="00886C8B">
        <w:rPr>
          <w:lang w:val="sr-Cyrl-CS"/>
        </w:rPr>
        <w:t xml:space="preserve">. годину, на </w:t>
      </w:r>
      <w:r w:rsidR="00886C8B" w:rsidRPr="00886C8B">
        <w:rPr>
          <w:lang w:val="sr-Cyrl-CS"/>
        </w:rPr>
        <w:t xml:space="preserve"> основу процене раста броја регистрационих пријава</w:t>
      </w:r>
      <w:r w:rsidR="00C72F81">
        <w:rPr>
          <w:lang w:val="sr-Cyrl-CS"/>
        </w:rPr>
        <w:t>.</w:t>
      </w:r>
    </w:p>
    <w:p w14:paraId="5F277B8D" w14:textId="54BFBE51" w:rsidR="00350ED7" w:rsidRPr="00111566" w:rsidRDefault="000F5C01" w:rsidP="00DF1AF1">
      <w:pPr>
        <w:ind w:firstLine="709"/>
        <w:jc w:val="both"/>
        <w:rPr>
          <w:lang w:val="sr-Cyrl-CS"/>
        </w:rPr>
      </w:pPr>
      <w:r w:rsidRPr="00886C8B">
        <w:rPr>
          <w:lang w:val="sr-Cyrl-CS"/>
        </w:rPr>
        <w:t xml:space="preserve">Приход Регистра финансијског лизинга учествује у укупним приходима Агенције са </w:t>
      </w:r>
      <w:r w:rsidR="007D5557" w:rsidRPr="008B63B7">
        <w:rPr>
          <w:lang w:val="sr-Cyrl-CS"/>
        </w:rPr>
        <w:t>7,</w:t>
      </w:r>
      <w:r w:rsidR="00C72F81">
        <w:rPr>
          <w:lang w:val="sr-Cyrl-CS"/>
        </w:rPr>
        <w:t>6</w:t>
      </w:r>
      <w:r w:rsidRPr="008B63B7">
        <w:rPr>
          <w:lang w:val="sr-Cyrl-CS"/>
        </w:rPr>
        <w:t>%.</w:t>
      </w:r>
    </w:p>
    <w:p w14:paraId="270704FB" w14:textId="77777777" w:rsidR="00B52161" w:rsidRDefault="00B52161" w:rsidP="00E65701">
      <w:pPr>
        <w:rPr>
          <w:b/>
          <w:lang w:val="sr-Cyrl-CS"/>
        </w:rPr>
      </w:pPr>
    </w:p>
    <w:p w14:paraId="5356D30B" w14:textId="77777777" w:rsidR="000F5C01" w:rsidRPr="00E65701" w:rsidRDefault="000F5C01" w:rsidP="00E65701">
      <w:pPr>
        <w:rPr>
          <w:lang w:val="sr-Cyrl-CS"/>
        </w:rPr>
      </w:pPr>
      <w:r w:rsidRPr="00E65701">
        <w:rPr>
          <w:b/>
          <w:lang w:val="sr-Cyrl-CS"/>
        </w:rPr>
        <w:t>9. Регистар заложног права на покретним стварима и правима</w:t>
      </w:r>
    </w:p>
    <w:p w14:paraId="44EB403C" w14:textId="77777777" w:rsidR="000F5C01" w:rsidRPr="00E65701" w:rsidRDefault="000F5C01" w:rsidP="00E65701">
      <w:pPr>
        <w:rPr>
          <w:lang w:val="sr-Cyrl-CS"/>
        </w:rPr>
      </w:pPr>
    </w:p>
    <w:p w14:paraId="3D0A41D5" w14:textId="47642BCC" w:rsidR="00B52161" w:rsidRPr="00DF1AF1" w:rsidRDefault="00B52161" w:rsidP="00DF1AF1">
      <w:pPr>
        <w:ind w:firstLine="709"/>
        <w:jc w:val="both"/>
      </w:pPr>
      <w:r w:rsidRPr="00886C8B">
        <w:rPr>
          <w:lang w:val="sr-Cyrl-CS"/>
        </w:rPr>
        <w:t xml:space="preserve">Планирани приход од пружања услуга регистрације заложног права на покретним </w:t>
      </w:r>
      <w:r w:rsidRPr="008B63B7">
        <w:rPr>
          <w:lang w:val="sr-Cyrl-CS"/>
        </w:rPr>
        <w:t>стварима и правима и других услуга овог регистра</w:t>
      </w:r>
      <w:r>
        <w:rPr>
          <w:lang w:val="sr-Cyrl-CS"/>
        </w:rPr>
        <w:t>,</w:t>
      </w:r>
      <w:r w:rsidRPr="008B63B7">
        <w:rPr>
          <w:lang w:val="sr-Cyrl-CS"/>
        </w:rPr>
        <w:t xml:space="preserve"> у износу од </w:t>
      </w:r>
      <w:r w:rsidR="00C72F81">
        <w:rPr>
          <w:lang w:val="sr-Cyrl-CS"/>
        </w:rPr>
        <w:t>90</w:t>
      </w:r>
      <w:r w:rsidRPr="008B63B7">
        <w:rPr>
          <w:lang w:val="sr-Cyrl-CS"/>
        </w:rPr>
        <w:t>,0 мил. динара, је нешто изнад очекиваног обима прихода од пружања услуга овог регистра у 202</w:t>
      </w:r>
      <w:r w:rsidR="00C72F81">
        <w:rPr>
          <w:lang w:val="sr-Cyrl-RS"/>
        </w:rPr>
        <w:t>3</w:t>
      </w:r>
      <w:r w:rsidRPr="008B63B7">
        <w:rPr>
          <w:lang w:val="sr-Cyrl-CS"/>
        </w:rPr>
        <w:t>. години на основу процене</w:t>
      </w:r>
      <w:r w:rsidRPr="00886C8B">
        <w:rPr>
          <w:lang w:val="sr-Cyrl-CS"/>
        </w:rPr>
        <w:t xml:space="preserve"> раста броја регистрационих пријава</w:t>
      </w:r>
      <w:r w:rsidR="00C72F81">
        <w:rPr>
          <w:lang w:val="sr-Cyrl-CS"/>
        </w:rPr>
        <w:t>.</w:t>
      </w:r>
    </w:p>
    <w:p w14:paraId="4D8C6284" w14:textId="77777777" w:rsidR="00B52161" w:rsidRPr="00E65701" w:rsidRDefault="00B52161" w:rsidP="00DF1AF1">
      <w:pPr>
        <w:ind w:firstLine="709"/>
        <w:jc w:val="both"/>
        <w:rPr>
          <w:lang w:val="sr-Cyrl-CS"/>
        </w:rPr>
      </w:pPr>
      <w:r w:rsidRPr="00886C8B">
        <w:rPr>
          <w:lang w:val="sr-Cyrl-CS"/>
        </w:rPr>
        <w:t xml:space="preserve">Приход регистра заложног права учествује у укупним приходима Агенције са </w:t>
      </w:r>
      <w:r w:rsidRPr="008B63B7">
        <w:rPr>
          <w:lang w:val="sr-Cyrl-CS"/>
        </w:rPr>
        <w:t>5,3%.</w:t>
      </w:r>
    </w:p>
    <w:p w14:paraId="7672AA67" w14:textId="77777777" w:rsidR="008B63B7" w:rsidRPr="000C7E36" w:rsidRDefault="008B63B7" w:rsidP="00E65701">
      <w:pPr>
        <w:rPr>
          <w:b/>
        </w:rPr>
      </w:pPr>
    </w:p>
    <w:p w14:paraId="28002782" w14:textId="77777777" w:rsidR="000F5C01" w:rsidRPr="00E65701" w:rsidRDefault="000F5C01" w:rsidP="00E65701">
      <w:pPr>
        <w:rPr>
          <w:b/>
          <w:lang w:val="sr-Cyrl-CS"/>
        </w:rPr>
      </w:pPr>
      <w:r w:rsidRPr="00E65701">
        <w:rPr>
          <w:b/>
          <w:lang w:val="sr-Cyrl-CS"/>
        </w:rPr>
        <w:t>10. Централна евиденција обједињених процедура</w:t>
      </w:r>
    </w:p>
    <w:p w14:paraId="28F863E5" w14:textId="77777777" w:rsidR="000F5C01" w:rsidRPr="00E65701" w:rsidRDefault="000F5C01" w:rsidP="00E65701">
      <w:pPr>
        <w:rPr>
          <w:lang w:val="sr-Cyrl-CS"/>
        </w:rPr>
      </w:pPr>
    </w:p>
    <w:p w14:paraId="61C12055" w14:textId="68F10088" w:rsidR="00BD4AF0" w:rsidRPr="00DF1AF1" w:rsidRDefault="000F5C01" w:rsidP="00DF1AF1">
      <w:pPr>
        <w:ind w:firstLine="709"/>
        <w:jc w:val="both"/>
        <w:rPr>
          <w:b/>
          <w:lang w:val="sr-Cyrl-CS"/>
        </w:rPr>
      </w:pPr>
      <w:r w:rsidRPr="008B63B7">
        <w:rPr>
          <w:lang w:val="sr-Cyrl-CS"/>
        </w:rPr>
        <w:t xml:space="preserve">Приходи по основу накнада за услуге Централне евиденције обједињених процедура, планирани су у износу од </w:t>
      </w:r>
      <w:r w:rsidR="00886C8B" w:rsidRPr="008B63B7">
        <w:rPr>
          <w:lang w:val="sr-Cyrl-CS"/>
        </w:rPr>
        <w:t>1</w:t>
      </w:r>
      <w:r w:rsidR="00C72F81">
        <w:rPr>
          <w:lang w:val="sr-Cyrl-CS"/>
        </w:rPr>
        <w:t>80</w:t>
      </w:r>
      <w:r w:rsidRPr="008B63B7">
        <w:rPr>
          <w:lang w:val="sr-Cyrl-CS"/>
        </w:rPr>
        <w:t xml:space="preserve">,0 мил. динара, што је за </w:t>
      </w:r>
      <w:r w:rsidR="00C72F81">
        <w:rPr>
          <w:lang w:val="sr-Cyrl-CS"/>
        </w:rPr>
        <w:t>6</w:t>
      </w:r>
      <w:r w:rsidRPr="008B63B7">
        <w:rPr>
          <w:lang w:val="sr-Cyrl-CS"/>
        </w:rPr>
        <w:t>% изнад нивоа очекиваног остварења за 20</w:t>
      </w:r>
      <w:r w:rsidR="007D5557" w:rsidRPr="008B63B7">
        <w:rPr>
          <w:lang w:val="sr-Cyrl-CS"/>
        </w:rPr>
        <w:t>2</w:t>
      </w:r>
      <w:r w:rsidR="00C72F81">
        <w:rPr>
          <w:lang w:val="sr-Cyrl-RS"/>
        </w:rPr>
        <w:t>3</w:t>
      </w:r>
      <w:r w:rsidRPr="008B63B7">
        <w:rPr>
          <w:lang w:val="sr-Cyrl-CS"/>
        </w:rPr>
        <w:t>. годину, а на основу процене да ће се број захтева за издавање грађевинских дозвола повећати у односу на број захтева поднетих у 20</w:t>
      </w:r>
      <w:r w:rsidR="007D5557" w:rsidRPr="008B63B7">
        <w:rPr>
          <w:lang w:val="sr-Cyrl-CS"/>
        </w:rPr>
        <w:t>2</w:t>
      </w:r>
      <w:r w:rsidR="00C72F81">
        <w:rPr>
          <w:lang w:val="sr-Cyrl-RS"/>
        </w:rPr>
        <w:t>3</w:t>
      </w:r>
      <w:r w:rsidRPr="008B63B7">
        <w:rPr>
          <w:lang w:val="sr-Cyrl-CS"/>
        </w:rPr>
        <w:t xml:space="preserve">. години. </w:t>
      </w:r>
    </w:p>
    <w:p w14:paraId="490237B1" w14:textId="75211950" w:rsidR="000F5C01" w:rsidRPr="00E65701" w:rsidRDefault="000F5C01" w:rsidP="004446E8">
      <w:pPr>
        <w:ind w:firstLine="709"/>
        <w:jc w:val="both"/>
        <w:rPr>
          <w:sz w:val="22"/>
          <w:szCs w:val="22"/>
          <w:lang w:val="sr-Cyrl-CS"/>
        </w:rPr>
      </w:pPr>
      <w:r w:rsidRPr="008B63B7">
        <w:rPr>
          <w:lang w:val="sr-Cyrl-CS"/>
        </w:rPr>
        <w:t xml:space="preserve">Приход регистра Централне евиденције обједињених процедура учествује у укупним приходима Агенције са </w:t>
      </w:r>
      <w:r w:rsidR="008B63B7" w:rsidRPr="008B63B7">
        <w:rPr>
          <w:lang w:val="sr-Cyrl-CS"/>
        </w:rPr>
        <w:t>10</w:t>
      </w:r>
      <w:r w:rsidR="007D5557" w:rsidRPr="008B63B7">
        <w:rPr>
          <w:lang w:val="sr-Cyrl-CS"/>
        </w:rPr>
        <w:t>,</w:t>
      </w:r>
      <w:r w:rsidR="00C72F81">
        <w:rPr>
          <w:lang w:val="sr-Cyrl-CS"/>
        </w:rPr>
        <w:t>5</w:t>
      </w:r>
      <w:r w:rsidRPr="008B63B7">
        <w:rPr>
          <w:lang w:val="sr-Cyrl-CS"/>
        </w:rPr>
        <w:t>%.</w:t>
      </w:r>
    </w:p>
    <w:p w14:paraId="751F60D5" w14:textId="77777777" w:rsidR="000F5C01" w:rsidRPr="00E65701" w:rsidRDefault="000F5C01" w:rsidP="00E65701">
      <w:pPr>
        <w:rPr>
          <w:b/>
          <w:lang w:val="sr-Cyrl-CS"/>
        </w:rPr>
      </w:pPr>
    </w:p>
    <w:p w14:paraId="4FD2BBEC" w14:textId="77777777" w:rsidR="000F5C01" w:rsidRPr="00E65701" w:rsidRDefault="000F5C01" w:rsidP="00E65701">
      <w:pPr>
        <w:rPr>
          <w:b/>
          <w:lang w:val="sr-Cyrl-CS"/>
        </w:rPr>
      </w:pPr>
      <w:r w:rsidRPr="00E65701">
        <w:rPr>
          <w:b/>
          <w:lang w:val="sr-Cyrl-CS"/>
        </w:rPr>
        <w:t>11. Регистар судских забрана</w:t>
      </w:r>
    </w:p>
    <w:p w14:paraId="62801FFA" w14:textId="77777777" w:rsidR="000F5C01" w:rsidRPr="00E65701" w:rsidRDefault="000F5C01" w:rsidP="00E65701">
      <w:pPr>
        <w:rPr>
          <w:lang w:val="sr-Cyrl-CS"/>
        </w:rPr>
      </w:pPr>
    </w:p>
    <w:p w14:paraId="6857B274" w14:textId="108A6F15" w:rsidR="000F5C01" w:rsidRPr="00E65701" w:rsidRDefault="000F5C01" w:rsidP="00DF1AF1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 xml:space="preserve">Приход Регистра судских забрана планиран је у износу </w:t>
      </w:r>
      <w:r w:rsidRPr="00886C8B">
        <w:rPr>
          <w:lang w:val="sr-Cyrl-CS"/>
        </w:rPr>
        <w:t xml:space="preserve">од </w:t>
      </w:r>
      <w:r w:rsidRPr="00D11B16">
        <w:rPr>
          <w:lang w:val="sr-Cyrl-CS"/>
        </w:rPr>
        <w:t>0,</w:t>
      </w:r>
      <w:r w:rsidR="00C72F81">
        <w:rPr>
          <w:lang w:val="sr-Cyrl-CS"/>
        </w:rPr>
        <w:t>17</w:t>
      </w:r>
      <w:r w:rsidRPr="00D11B16">
        <w:rPr>
          <w:lang w:val="sr-Cyrl-CS"/>
        </w:rPr>
        <w:t xml:space="preserve"> мил. динара.</w:t>
      </w:r>
      <w:r w:rsidRPr="00E65701">
        <w:rPr>
          <w:lang w:val="sr-Cyrl-CS"/>
        </w:rPr>
        <w:t xml:space="preserve"> </w:t>
      </w:r>
    </w:p>
    <w:p w14:paraId="0765F6EB" w14:textId="77777777" w:rsidR="000F5C01" w:rsidRPr="00E65701" w:rsidRDefault="000F5C01" w:rsidP="00E65701">
      <w:pPr>
        <w:rPr>
          <w:b/>
          <w:highlight w:val="yellow"/>
          <w:lang w:val="sr-Cyrl-CS"/>
        </w:rPr>
      </w:pPr>
    </w:p>
    <w:p w14:paraId="6DBE42A0" w14:textId="77777777" w:rsidR="000F5C01" w:rsidRPr="00E65701" w:rsidRDefault="000F5C01" w:rsidP="00E65701">
      <w:pPr>
        <w:rPr>
          <w:b/>
          <w:lang w:val="sr-Cyrl-CS"/>
        </w:rPr>
      </w:pPr>
      <w:r w:rsidRPr="00E65701">
        <w:rPr>
          <w:b/>
          <w:lang w:val="sr-Cyrl-CS"/>
        </w:rPr>
        <w:t>12. Регистар уговора о финансирању пољопривредне производње</w:t>
      </w:r>
    </w:p>
    <w:p w14:paraId="370EE93D" w14:textId="77777777" w:rsidR="000F5C01" w:rsidRPr="00E65701" w:rsidRDefault="000F5C01" w:rsidP="00E65701">
      <w:pPr>
        <w:rPr>
          <w:sz w:val="22"/>
          <w:szCs w:val="22"/>
          <w:lang w:val="sr-Cyrl-CS"/>
        </w:rPr>
      </w:pPr>
    </w:p>
    <w:p w14:paraId="52169F67" w14:textId="4BB3E33E" w:rsidR="000F5C01" w:rsidRPr="00E65701" w:rsidRDefault="000F5C01" w:rsidP="00DF1AF1">
      <w:pPr>
        <w:ind w:firstLine="709"/>
        <w:jc w:val="both"/>
        <w:rPr>
          <w:b/>
          <w:lang w:val="sr-Cyrl-CS"/>
        </w:rPr>
      </w:pPr>
      <w:r w:rsidRPr="00886C8B">
        <w:rPr>
          <w:lang w:val="sr-Cyrl-CS"/>
        </w:rPr>
        <w:t xml:space="preserve">Приход овог регистра планиран је у износу од </w:t>
      </w:r>
      <w:r w:rsidRPr="00D11B16">
        <w:rPr>
          <w:lang w:val="sr-Cyrl-CS"/>
        </w:rPr>
        <w:t>0,</w:t>
      </w:r>
      <w:r w:rsidR="00886C8B" w:rsidRPr="00D11B16">
        <w:rPr>
          <w:lang w:val="sr-Cyrl-CS"/>
        </w:rPr>
        <w:t>0</w:t>
      </w:r>
      <w:r w:rsidR="00D11B16" w:rsidRPr="00D11B16">
        <w:rPr>
          <w:lang w:val="sr-Cyrl-CS"/>
        </w:rPr>
        <w:t>2</w:t>
      </w:r>
      <w:r w:rsidRPr="00D11B16">
        <w:rPr>
          <w:lang w:val="sr-Cyrl-CS"/>
        </w:rPr>
        <w:t xml:space="preserve"> мил. динара</w:t>
      </w:r>
      <w:r w:rsidRPr="00886C8B">
        <w:rPr>
          <w:lang w:val="sr-Cyrl-CS"/>
        </w:rPr>
        <w:t>. Симболично остварење прихода у 20</w:t>
      </w:r>
      <w:r w:rsidR="007D5557" w:rsidRPr="00886C8B">
        <w:rPr>
          <w:lang w:val="sr-Cyrl-CS"/>
        </w:rPr>
        <w:t>2</w:t>
      </w:r>
      <w:r w:rsidR="00C72F81">
        <w:rPr>
          <w:lang w:val="sr-Cyrl-RS"/>
        </w:rPr>
        <w:t>3</w:t>
      </w:r>
      <w:r w:rsidRPr="00886C8B">
        <w:rPr>
          <w:lang w:val="sr-Cyrl-CS"/>
        </w:rPr>
        <w:t>. години резултат је изостанка масовнијег закључивања уговора о финансирању пољопривредне производње, што се очекује и у 202</w:t>
      </w:r>
      <w:r w:rsidR="00C72F81">
        <w:rPr>
          <w:lang w:val="sr-Cyrl-RS"/>
        </w:rPr>
        <w:t>4</w:t>
      </w:r>
      <w:r w:rsidRPr="00886C8B">
        <w:rPr>
          <w:lang w:val="sr-Cyrl-CS"/>
        </w:rPr>
        <w:t>. години.</w:t>
      </w:r>
    </w:p>
    <w:p w14:paraId="48EE0EE1" w14:textId="77777777" w:rsidR="000F5C01" w:rsidRPr="00E65701" w:rsidRDefault="000F5C01" w:rsidP="00E65701">
      <w:pPr>
        <w:rPr>
          <w:b/>
          <w:highlight w:val="yellow"/>
          <w:lang w:val="sr-Cyrl-CS"/>
        </w:rPr>
      </w:pPr>
    </w:p>
    <w:p w14:paraId="6FBDAD1F" w14:textId="77777777" w:rsidR="000F5C01" w:rsidRPr="00E65701" w:rsidRDefault="000F5C01" w:rsidP="00E65701">
      <w:pPr>
        <w:rPr>
          <w:lang w:val="sr-Cyrl-CS"/>
        </w:rPr>
      </w:pPr>
      <w:r w:rsidRPr="00E65701">
        <w:rPr>
          <w:b/>
          <w:lang w:val="sr-Cyrl-CS"/>
        </w:rPr>
        <w:t xml:space="preserve">13. Регистар финансијских извештаја </w:t>
      </w:r>
    </w:p>
    <w:p w14:paraId="5AA760DE" w14:textId="77777777" w:rsidR="000F5C01" w:rsidRPr="00E65701" w:rsidRDefault="000F5C01" w:rsidP="00E65701">
      <w:pPr>
        <w:rPr>
          <w:lang w:val="sr-Cyrl-CS"/>
        </w:rPr>
      </w:pPr>
    </w:p>
    <w:p w14:paraId="32D8507F" w14:textId="00AE4FEE" w:rsidR="000F5C01" w:rsidRPr="00917434" w:rsidRDefault="000F5C01" w:rsidP="00DF1AF1">
      <w:pPr>
        <w:ind w:firstLine="709"/>
        <w:jc w:val="both"/>
        <w:rPr>
          <w:lang w:val="sr-Cyrl-CS"/>
        </w:rPr>
      </w:pPr>
      <w:r w:rsidRPr="00886C8B">
        <w:rPr>
          <w:lang w:val="sr-Cyrl-CS"/>
        </w:rPr>
        <w:t xml:space="preserve">По основу </w:t>
      </w:r>
      <w:r w:rsidR="00441510" w:rsidRPr="00886C8B">
        <w:rPr>
          <w:lang w:val="sr-Cyrl-CS"/>
        </w:rPr>
        <w:t>накнада за услуге</w:t>
      </w:r>
      <w:r w:rsidRPr="00886C8B">
        <w:rPr>
          <w:lang w:val="sr-Cyrl-CS"/>
        </w:rPr>
        <w:t xml:space="preserve"> обраде и објављивања финансијских извештаја планиран је приход у укупном износу од </w:t>
      </w:r>
      <w:r w:rsidR="00C72F81">
        <w:rPr>
          <w:lang w:val="sr-Cyrl-CS"/>
        </w:rPr>
        <w:t>387</w:t>
      </w:r>
      <w:r w:rsidRPr="00D11B16">
        <w:rPr>
          <w:lang w:val="sr-Cyrl-CS"/>
        </w:rPr>
        <w:t xml:space="preserve">,0 мил. динара, што је за </w:t>
      </w:r>
      <w:r w:rsidR="0052555B">
        <w:rPr>
          <w:lang w:val="sr-Cyrl-CS"/>
        </w:rPr>
        <w:t>2</w:t>
      </w:r>
      <w:r w:rsidR="00880BD6">
        <w:rPr>
          <w:lang w:val="sr-Latn-RS"/>
        </w:rPr>
        <w:t>1</w:t>
      </w:r>
      <w:r w:rsidRPr="00D11B16">
        <w:rPr>
          <w:lang w:val="sr-Cyrl-CS"/>
        </w:rPr>
        <w:t>% изнад нивоа процењеног остварења прихода овог регистра за 20</w:t>
      </w:r>
      <w:r w:rsidR="007D5557" w:rsidRPr="00D11B16">
        <w:rPr>
          <w:lang w:val="sr-Cyrl-CS"/>
        </w:rPr>
        <w:t>2</w:t>
      </w:r>
      <w:r w:rsidR="00C72F81">
        <w:rPr>
          <w:lang w:val="sr-Cyrl-RS"/>
        </w:rPr>
        <w:t>3</w:t>
      </w:r>
      <w:r w:rsidRPr="00D11B16">
        <w:rPr>
          <w:lang w:val="sr-Cyrl-CS"/>
        </w:rPr>
        <w:t>. годину</w:t>
      </w:r>
      <w:r w:rsidR="00441510" w:rsidRPr="00D11B16">
        <w:rPr>
          <w:lang w:val="sr-Cyrl-CS"/>
        </w:rPr>
        <w:t>, с</w:t>
      </w:r>
      <w:r w:rsidRPr="00D11B16">
        <w:rPr>
          <w:lang w:val="sr-Cyrl-CS"/>
        </w:rPr>
        <w:t xml:space="preserve"> обзиром </w:t>
      </w:r>
      <w:r w:rsidR="00D11B16" w:rsidRPr="00D11B16">
        <w:rPr>
          <w:lang w:val="sr-Cyrl-CS"/>
        </w:rPr>
        <w:t>на повећање броја обвезника као и да ће један број обвезника доставити финансијске извештаје са кашњењем и у поновљеном поступку.</w:t>
      </w:r>
    </w:p>
    <w:p w14:paraId="7F282018" w14:textId="3A3D0DDE" w:rsidR="000F5C01" w:rsidRPr="00411E73" w:rsidRDefault="00D11B16" w:rsidP="00DF1AF1">
      <w:pPr>
        <w:ind w:firstLine="709"/>
        <w:jc w:val="both"/>
        <w:rPr>
          <w:lang w:val="sr-Cyrl-CS"/>
        </w:rPr>
      </w:pPr>
      <w:r>
        <w:rPr>
          <w:lang w:val="sr-Cyrl-CS"/>
        </w:rPr>
        <w:t>Приходи од</w:t>
      </w:r>
      <w:r w:rsidR="000F5C01" w:rsidRPr="00411E73">
        <w:rPr>
          <w:lang w:val="sr-Cyrl-CS"/>
        </w:rPr>
        <w:t xml:space="preserve"> услуга издавања података из финансијских извештаја, издавања оцена о бонитету и скорингу привредних субјеката и пружањ</w:t>
      </w:r>
      <w:r w:rsidR="00441510" w:rsidRPr="00411E73">
        <w:rPr>
          <w:lang w:val="sr-Cyrl-CS"/>
        </w:rPr>
        <w:t>а</w:t>
      </w:r>
      <w:r w:rsidR="000F5C01" w:rsidRPr="00411E73">
        <w:rPr>
          <w:lang w:val="sr-Cyrl-CS"/>
        </w:rPr>
        <w:t xml:space="preserve"> других услуга Регистра по захтевима корисника планиран је приход </w:t>
      </w:r>
      <w:r w:rsidR="000F5C01" w:rsidRPr="00D11B16">
        <w:rPr>
          <w:lang w:val="sr-Cyrl-CS"/>
        </w:rPr>
        <w:t xml:space="preserve">у износу од </w:t>
      </w:r>
      <w:r w:rsidR="00411E73" w:rsidRPr="00D11B16">
        <w:rPr>
          <w:lang w:val="sr-Cyrl-CS"/>
        </w:rPr>
        <w:t>5</w:t>
      </w:r>
      <w:r w:rsidR="00C72F81">
        <w:rPr>
          <w:lang w:val="sr-Cyrl-CS"/>
        </w:rPr>
        <w:t>3</w:t>
      </w:r>
      <w:r w:rsidRPr="00D11B16">
        <w:rPr>
          <w:lang w:val="sr-Cyrl-CS"/>
        </w:rPr>
        <w:t>,5</w:t>
      </w:r>
      <w:r w:rsidR="000F5C01" w:rsidRPr="00D11B16">
        <w:rPr>
          <w:lang w:val="sr-Cyrl-CS"/>
        </w:rPr>
        <w:t xml:space="preserve"> мил. динара.</w:t>
      </w:r>
      <w:r w:rsidR="000F5C01" w:rsidRPr="00411E73">
        <w:rPr>
          <w:lang w:val="sr-Cyrl-CS"/>
        </w:rPr>
        <w:t xml:space="preserve"> </w:t>
      </w:r>
    </w:p>
    <w:p w14:paraId="41643121" w14:textId="6433E60F" w:rsidR="000F5C01" w:rsidRPr="00E65701" w:rsidRDefault="000F5C01" w:rsidP="00DF1AF1">
      <w:pPr>
        <w:ind w:firstLine="709"/>
        <w:jc w:val="both"/>
        <w:rPr>
          <w:lang w:val="sr-Cyrl-CS"/>
        </w:rPr>
      </w:pPr>
      <w:r w:rsidRPr="00411E73">
        <w:rPr>
          <w:lang w:val="sr-Cyrl-CS"/>
        </w:rPr>
        <w:t xml:space="preserve">У укупним планираним приходима Агенције учешће овог Регистра износи </w:t>
      </w:r>
      <w:r w:rsidR="00411E73" w:rsidRPr="009D3B40">
        <w:rPr>
          <w:lang w:val="sr-Cyrl-CS"/>
        </w:rPr>
        <w:t>2</w:t>
      </w:r>
      <w:r w:rsidR="00C72F81">
        <w:rPr>
          <w:lang w:val="sr-Cyrl-CS"/>
        </w:rPr>
        <w:t>5,7</w:t>
      </w:r>
      <w:r w:rsidRPr="009D3B40">
        <w:rPr>
          <w:lang w:val="sr-Cyrl-CS"/>
        </w:rPr>
        <w:t>%.</w:t>
      </w:r>
    </w:p>
    <w:p w14:paraId="3BBD94EE" w14:textId="77777777" w:rsidR="000F5C01" w:rsidRDefault="000F5C01" w:rsidP="00E65701">
      <w:pPr>
        <w:rPr>
          <w:lang w:val="sr-Cyrl-CS"/>
        </w:rPr>
      </w:pPr>
    </w:p>
    <w:p w14:paraId="4F111F42" w14:textId="77777777" w:rsidR="00DF1AF1" w:rsidRPr="00E65701" w:rsidRDefault="00DF1AF1" w:rsidP="00E65701">
      <w:pPr>
        <w:rPr>
          <w:lang w:val="sr-Cyrl-CS"/>
        </w:rPr>
      </w:pPr>
    </w:p>
    <w:p w14:paraId="73075569" w14:textId="77777777" w:rsidR="000F5C01" w:rsidRPr="00E65701" w:rsidRDefault="000F5C01" w:rsidP="00E65701">
      <w:pPr>
        <w:rPr>
          <w:b/>
          <w:lang w:val="sr-Cyrl-CS"/>
        </w:rPr>
      </w:pPr>
      <w:r w:rsidRPr="00E65701">
        <w:rPr>
          <w:b/>
          <w:lang w:val="sr-Cyrl-CS"/>
        </w:rPr>
        <w:lastRenderedPageBreak/>
        <w:t>14. Регистар удружења и Регистар страних удружења</w:t>
      </w:r>
    </w:p>
    <w:p w14:paraId="7B648D02" w14:textId="77777777" w:rsidR="000F5C01" w:rsidRPr="00E65701" w:rsidRDefault="000F5C01" w:rsidP="00E65701">
      <w:pPr>
        <w:rPr>
          <w:b/>
          <w:sz w:val="28"/>
          <w:szCs w:val="28"/>
          <w:lang w:val="sr-Cyrl-CS"/>
        </w:rPr>
      </w:pPr>
    </w:p>
    <w:p w14:paraId="3A728089" w14:textId="6721E186" w:rsidR="000F5C01" w:rsidRPr="00411E73" w:rsidRDefault="000F5C01" w:rsidP="00F0303A">
      <w:pPr>
        <w:ind w:firstLine="709"/>
        <w:jc w:val="both"/>
        <w:rPr>
          <w:lang w:val="sr-Cyrl-CS"/>
        </w:rPr>
      </w:pPr>
      <w:r w:rsidRPr="00411E73">
        <w:rPr>
          <w:lang w:val="sr-Cyrl-CS"/>
        </w:rPr>
        <w:t xml:space="preserve">Приход од </w:t>
      </w:r>
      <w:r w:rsidR="00441510" w:rsidRPr="00411E73">
        <w:rPr>
          <w:lang w:val="sr-Cyrl-CS"/>
        </w:rPr>
        <w:t>накнада за услуге</w:t>
      </w:r>
      <w:r w:rsidRPr="00411E73">
        <w:rPr>
          <w:lang w:val="sr-Cyrl-CS"/>
        </w:rPr>
        <w:t xml:space="preserve"> регистрације удружења и страних удружења и других законом дефинисаних услуга ових регистара планиран је у износу од </w:t>
      </w:r>
      <w:r w:rsidR="009D3B40" w:rsidRPr="009D3B40">
        <w:rPr>
          <w:lang w:val="sr-Cyrl-CS"/>
        </w:rPr>
        <w:t>4</w:t>
      </w:r>
      <w:r w:rsidR="00C72F81">
        <w:rPr>
          <w:lang w:val="sr-Cyrl-CS"/>
        </w:rPr>
        <w:t>4</w:t>
      </w:r>
      <w:r w:rsidRPr="009D3B40">
        <w:rPr>
          <w:lang w:val="sr-Cyrl-CS"/>
        </w:rPr>
        <w:t>,</w:t>
      </w:r>
      <w:r w:rsidR="007D5557" w:rsidRPr="009D3B40">
        <w:rPr>
          <w:lang w:val="sr-Cyrl-CS"/>
        </w:rPr>
        <w:t>1 мил. динара,</w:t>
      </w:r>
      <w:r w:rsidR="000420D4" w:rsidRPr="009D3B40">
        <w:rPr>
          <w:lang w:val="sr-Cyrl-CS"/>
        </w:rPr>
        <w:t xml:space="preserve"> </w:t>
      </w:r>
      <w:r w:rsidR="007D5557" w:rsidRPr="009D3B40">
        <w:rPr>
          <w:lang w:val="sr-Cyrl-CS"/>
        </w:rPr>
        <w:t xml:space="preserve">што је </w:t>
      </w:r>
      <w:r w:rsidRPr="009D3B40">
        <w:rPr>
          <w:lang w:val="sr-Cyrl-CS"/>
        </w:rPr>
        <w:t>изнад нивоа очекиваног остварења за 20</w:t>
      </w:r>
      <w:r w:rsidR="007D5557" w:rsidRPr="009D3B40">
        <w:rPr>
          <w:lang w:val="sr-Cyrl-CS"/>
        </w:rPr>
        <w:t>2</w:t>
      </w:r>
      <w:r w:rsidR="00C72F81">
        <w:rPr>
          <w:lang w:val="sr-Cyrl-RS"/>
        </w:rPr>
        <w:t>3</w:t>
      </w:r>
      <w:r w:rsidR="007D5557" w:rsidRPr="009D3B40">
        <w:rPr>
          <w:lang w:val="sr-Cyrl-CS"/>
        </w:rPr>
        <w:t xml:space="preserve">. </w:t>
      </w:r>
      <w:r w:rsidR="00C137B0" w:rsidRPr="009D3B40">
        <w:rPr>
          <w:lang w:val="sr-Cyrl-CS"/>
        </w:rPr>
        <w:t>г</w:t>
      </w:r>
      <w:r w:rsidR="007D5557" w:rsidRPr="009D3B40">
        <w:rPr>
          <w:lang w:val="sr-Cyrl-CS"/>
        </w:rPr>
        <w:t>одину</w:t>
      </w:r>
      <w:r w:rsidR="00441510" w:rsidRPr="009D3B40">
        <w:rPr>
          <w:lang w:val="sr-Cyrl-CS"/>
        </w:rPr>
        <w:t>,</w:t>
      </w:r>
      <w:r w:rsidR="007D5557" w:rsidRPr="009D3B40">
        <w:rPr>
          <w:lang w:val="sr-Cyrl-CS"/>
        </w:rPr>
        <w:t xml:space="preserve"> </w:t>
      </w:r>
      <w:r w:rsidR="009D3B40" w:rsidRPr="009D3B40">
        <w:rPr>
          <w:lang w:val="sr-Cyrl-CS"/>
        </w:rPr>
        <w:t>на основу процене раста броја регистрационих пријава</w:t>
      </w:r>
      <w:r w:rsidR="00C72F81">
        <w:rPr>
          <w:lang w:val="sr-Cyrl-CS"/>
        </w:rPr>
        <w:t>.</w:t>
      </w:r>
    </w:p>
    <w:p w14:paraId="55B9D3E5" w14:textId="58C81D63" w:rsidR="000F5C01" w:rsidRPr="00E65701" w:rsidRDefault="000F5C01" w:rsidP="00F0303A">
      <w:pPr>
        <w:ind w:firstLine="709"/>
        <w:jc w:val="both"/>
        <w:rPr>
          <w:lang w:val="sr-Cyrl-CS"/>
        </w:rPr>
      </w:pPr>
      <w:r w:rsidRPr="00411E73">
        <w:rPr>
          <w:lang w:val="sr-Cyrl-CS"/>
        </w:rPr>
        <w:t xml:space="preserve">У укупним планираним приходима Агенције учешће прихода ових регистара износи </w:t>
      </w:r>
      <w:r w:rsidR="007D5557" w:rsidRPr="009D3B40">
        <w:rPr>
          <w:lang w:val="sr-Cyrl-CS"/>
        </w:rPr>
        <w:t>2,</w:t>
      </w:r>
      <w:r w:rsidR="00C72F81">
        <w:rPr>
          <w:lang w:val="sr-Cyrl-CS"/>
        </w:rPr>
        <w:t>6</w:t>
      </w:r>
      <w:r w:rsidRPr="009D3B40">
        <w:rPr>
          <w:lang w:val="sr-Cyrl-CS"/>
        </w:rPr>
        <w:t>%.</w:t>
      </w:r>
    </w:p>
    <w:p w14:paraId="5502E702" w14:textId="77777777" w:rsidR="000F5C01" w:rsidRPr="00E65701" w:rsidRDefault="000F5C01" w:rsidP="00E65701">
      <w:pPr>
        <w:rPr>
          <w:highlight w:val="yellow"/>
          <w:lang w:val="sr-Cyrl-CS"/>
        </w:rPr>
      </w:pPr>
    </w:p>
    <w:p w14:paraId="6B652A5D" w14:textId="77777777" w:rsidR="000F5C01" w:rsidRPr="00E65701" w:rsidRDefault="000F5C01" w:rsidP="00E65701">
      <w:pPr>
        <w:rPr>
          <w:lang w:val="sr-Cyrl-CS"/>
        </w:rPr>
      </w:pPr>
      <w:r w:rsidRPr="00E65701">
        <w:rPr>
          <w:b/>
          <w:lang w:val="sr-Cyrl-CS"/>
        </w:rPr>
        <w:t xml:space="preserve">15. Регистар </w:t>
      </w:r>
      <w:r w:rsidR="0065736D">
        <w:rPr>
          <w:b/>
          <w:lang w:val="sr-Cyrl-CS"/>
        </w:rPr>
        <w:t>удружења, друштава и савеза у области спорта</w:t>
      </w:r>
      <w:r w:rsidRPr="00E65701">
        <w:rPr>
          <w:lang w:val="sr-Cyrl-CS"/>
        </w:rPr>
        <w:t xml:space="preserve"> </w:t>
      </w:r>
    </w:p>
    <w:p w14:paraId="23172E8B" w14:textId="77777777" w:rsidR="000F5C01" w:rsidRPr="00E65701" w:rsidRDefault="000F5C01" w:rsidP="00E65701">
      <w:pPr>
        <w:rPr>
          <w:lang w:val="sr-Cyrl-CS"/>
        </w:rPr>
      </w:pPr>
    </w:p>
    <w:p w14:paraId="6F116E6A" w14:textId="19D5C24D" w:rsidR="000F5C01" w:rsidRPr="009D3B40" w:rsidRDefault="000F5C01" w:rsidP="00F0303A">
      <w:pPr>
        <w:ind w:firstLine="709"/>
        <w:jc w:val="both"/>
        <w:rPr>
          <w:lang w:val="sr-Cyrl-CS"/>
        </w:rPr>
      </w:pPr>
      <w:r w:rsidRPr="00411E73">
        <w:rPr>
          <w:lang w:val="sr-Cyrl-CS"/>
        </w:rPr>
        <w:t>По основу</w:t>
      </w:r>
      <w:r w:rsidR="00441510" w:rsidRPr="00411E73">
        <w:rPr>
          <w:lang w:val="sr-Cyrl-CS"/>
        </w:rPr>
        <w:t xml:space="preserve"> накнада за услуге</w:t>
      </w:r>
      <w:r w:rsidRPr="00411E73">
        <w:rPr>
          <w:lang w:val="sr-Cyrl-CS"/>
        </w:rPr>
        <w:t xml:space="preserve"> регистрације спортских удружења п</w:t>
      </w:r>
      <w:r w:rsidR="00C137B0" w:rsidRPr="00411E73">
        <w:rPr>
          <w:lang w:val="sr-Cyrl-CS"/>
        </w:rPr>
        <w:t xml:space="preserve">ланиран је приход у износу од </w:t>
      </w:r>
      <w:r w:rsidR="00C137B0" w:rsidRPr="009D3B40">
        <w:rPr>
          <w:lang w:val="sr-Cyrl-CS"/>
        </w:rPr>
        <w:t>1</w:t>
      </w:r>
      <w:r w:rsidR="00C72F81">
        <w:rPr>
          <w:lang w:val="sr-Cyrl-CS"/>
        </w:rPr>
        <w:t>9</w:t>
      </w:r>
      <w:r w:rsidR="009D3B40" w:rsidRPr="009D3B40">
        <w:rPr>
          <w:lang w:val="sr-Cyrl-CS"/>
        </w:rPr>
        <w:t>,5</w:t>
      </w:r>
      <w:r w:rsidRPr="009D3B40">
        <w:rPr>
          <w:lang w:val="sr-Cyrl-CS"/>
        </w:rPr>
        <w:t xml:space="preserve"> мил. динара. </w:t>
      </w:r>
    </w:p>
    <w:p w14:paraId="0AC5DE1C" w14:textId="77777777" w:rsidR="000F5C01" w:rsidRPr="00917434" w:rsidRDefault="000F5C01" w:rsidP="00F0303A">
      <w:pPr>
        <w:ind w:firstLine="709"/>
        <w:jc w:val="both"/>
        <w:rPr>
          <w:lang w:val="sr-Cyrl-CS"/>
        </w:rPr>
      </w:pPr>
      <w:r w:rsidRPr="009D3B40">
        <w:rPr>
          <w:lang w:val="sr-Cyrl-CS"/>
        </w:rPr>
        <w:t xml:space="preserve">У укупно планираним приходима Агенције учешће прихода овог регистра износи </w:t>
      </w:r>
      <w:r w:rsidR="009672E4" w:rsidRPr="009D3B40">
        <w:rPr>
          <w:lang w:val="sr-Cyrl-CS"/>
        </w:rPr>
        <w:t>1,</w:t>
      </w:r>
      <w:r w:rsidR="00411E73" w:rsidRPr="009D3B40">
        <w:rPr>
          <w:lang w:val="sr-Cyrl-CS"/>
        </w:rPr>
        <w:t>1</w:t>
      </w:r>
      <w:r w:rsidRPr="009D3B40">
        <w:rPr>
          <w:lang w:val="sr-Cyrl-CS"/>
        </w:rPr>
        <w:t>%.</w:t>
      </w:r>
    </w:p>
    <w:p w14:paraId="63E6868D" w14:textId="77777777" w:rsidR="000F5C01" w:rsidRPr="00917434" w:rsidRDefault="000F5C01" w:rsidP="00E65701">
      <w:pPr>
        <w:rPr>
          <w:lang w:val="sr-Cyrl-CS"/>
        </w:rPr>
      </w:pPr>
    </w:p>
    <w:p w14:paraId="1DC4B9C6" w14:textId="77777777" w:rsidR="000F5C01" w:rsidRPr="00E65701" w:rsidRDefault="000F5C01" w:rsidP="00DB118A">
      <w:pPr>
        <w:jc w:val="both"/>
        <w:rPr>
          <w:b/>
          <w:lang w:val="sr-Cyrl-CS"/>
        </w:rPr>
      </w:pPr>
      <w:r w:rsidRPr="00917434">
        <w:rPr>
          <w:b/>
          <w:lang w:val="sr-Cyrl-CS"/>
        </w:rPr>
        <w:t>16. Регистар задужбина</w:t>
      </w:r>
      <w:r w:rsidR="0065736D" w:rsidRPr="00917434">
        <w:rPr>
          <w:b/>
          <w:lang w:val="sr-Cyrl-CS"/>
        </w:rPr>
        <w:t xml:space="preserve"> и фондација</w:t>
      </w:r>
      <w:r w:rsidRPr="00917434">
        <w:rPr>
          <w:color w:val="FF0000"/>
          <w:lang w:val="sr-Cyrl-CS"/>
        </w:rPr>
        <w:t xml:space="preserve"> </w:t>
      </w:r>
      <w:r w:rsidRPr="00917434">
        <w:rPr>
          <w:b/>
          <w:lang w:val="sr-Cyrl-CS"/>
        </w:rPr>
        <w:t>и представништава страних задужбина</w:t>
      </w:r>
      <w:r w:rsidR="0065736D" w:rsidRPr="00917434">
        <w:rPr>
          <w:b/>
          <w:lang w:val="sr-Cyrl-CS"/>
        </w:rPr>
        <w:t xml:space="preserve"> и фондација</w:t>
      </w:r>
    </w:p>
    <w:p w14:paraId="1F179FA6" w14:textId="77777777" w:rsidR="000F5C01" w:rsidRPr="00E65701" w:rsidRDefault="000F5C01" w:rsidP="00E65701">
      <w:pPr>
        <w:rPr>
          <w:lang w:val="sr-Cyrl-CS"/>
        </w:rPr>
      </w:pPr>
    </w:p>
    <w:p w14:paraId="6854580D" w14:textId="5F731B9E" w:rsidR="000F5C01" w:rsidRDefault="000F5C01" w:rsidP="00F0303A">
      <w:pPr>
        <w:ind w:firstLine="709"/>
        <w:jc w:val="both"/>
        <w:rPr>
          <w:lang w:val="sr-Cyrl-CS"/>
        </w:rPr>
      </w:pPr>
      <w:r w:rsidRPr="00411E73">
        <w:rPr>
          <w:lang w:val="sr-Cyrl-CS"/>
        </w:rPr>
        <w:t>Приход Регистра задужбина</w:t>
      </w:r>
      <w:r w:rsidR="0065736D" w:rsidRPr="00411E73">
        <w:rPr>
          <w:lang w:val="sr-Cyrl-CS"/>
        </w:rPr>
        <w:t xml:space="preserve"> и фондација</w:t>
      </w:r>
      <w:r w:rsidRPr="00411E73">
        <w:rPr>
          <w:lang w:val="sr-Cyrl-CS"/>
        </w:rPr>
        <w:t xml:space="preserve"> пла</w:t>
      </w:r>
      <w:r w:rsidR="00C137B0" w:rsidRPr="00411E73">
        <w:rPr>
          <w:lang w:val="sr-Cyrl-CS"/>
        </w:rPr>
        <w:t xml:space="preserve">ниран је у укупном износу од </w:t>
      </w:r>
      <w:r w:rsidR="00C72F81">
        <w:rPr>
          <w:lang w:val="sr-Cyrl-CS"/>
        </w:rPr>
        <w:t>3</w:t>
      </w:r>
      <w:r w:rsidR="009D3B40" w:rsidRPr="009D3B40">
        <w:rPr>
          <w:lang w:val="sr-Cyrl-CS"/>
        </w:rPr>
        <w:t>,</w:t>
      </w:r>
      <w:r w:rsidR="00C72F81">
        <w:rPr>
          <w:lang w:val="sr-Cyrl-CS"/>
        </w:rPr>
        <w:t>0</w:t>
      </w:r>
      <w:r w:rsidRPr="009D3B40">
        <w:rPr>
          <w:lang w:val="sr-Cyrl-CS"/>
        </w:rPr>
        <w:t xml:space="preserve"> мил. динара.</w:t>
      </w:r>
    </w:p>
    <w:p w14:paraId="7E03600B" w14:textId="77777777" w:rsidR="000F5C01" w:rsidRPr="00E65701" w:rsidRDefault="000F5C01" w:rsidP="00E65701">
      <w:pPr>
        <w:rPr>
          <w:b/>
          <w:highlight w:val="yellow"/>
          <w:lang w:val="sr-Cyrl-CS"/>
        </w:rPr>
      </w:pPr>
    </w:p>
    <w:p w14:paraId="628880F4" w14:textId="77777777" w:rsidR="000F5C01" w:rsidRPr="00E65701" w:rsidRDefault="000F5C01" w:rsidP="00DB118A">
      <w:pPr>
        <w:jc w:val="both"/>
        <w:rPr>
          <w:lang w:val="sr-Cyrl-CS"/>
        </w:rPr>
      </w:pPr>
      <w:r w:rsidRPr="00E65701">
        <w:rPr>
          <w:b/>
          <w:lang w:val="sr-Cyrl-CS"/>
        </w:rPr>
        <w:t xml:space="preserve">17. Регистар </w:t>
      </w:r>
      <w:r w:rsidR="0065736D">
        <w:rPr>
          <w:b/>
          <w:lang w:val="sr-Cyrl-CS"/>
        </w:rPr>
        <w:t xml:space="preserve">привредних </w:t>
      </w:r>
      <w:r w:rsidRPr="00E65701">
        <w:rPr>
          <w:b/>
          <w:lang w:val="sr-Cyrl-CS"/>
        </w:rPr>
        <w:t>комора</w:t>
      </w:r>
      <w:r w:rsidR="0065736D">
        <w:rPr>
          <w:b/>
          <w:lang w:val="sr-Cyrl-CS"/>
        </w:rPr>
        <w:t xml:space="preserve"> и представништава страних привредних комора</w:t>
      </w:r>
    </w:p>
    <w:p w14:paraId="29C7ED54" w14:textId="77777777" w:rsidR="000F5C01" w:rsidRPr="00E65701" w:rsidRDefault="000F5C01" w:rsidP="00E65701">
      <w:pPr>
        <w:rPr>
          <w:lang w:val="sr-Cyrl-CS"/>
        </w:rPr>
      </w:pPr>
    </w:p>
    <w:p w14:paraId="75E87D70" w14:textId="77777777" w:rsidR="000F5C01" w:rsidRPr="00E65701" w:rsidRDefault="000F5C01" w:rsidP="00F0303A">
      <w:pPr>
        <w:ind w:firstLine="709"/>
        <w:jc w:val="both"/>
        <w:rPr>
          <w:lang w:val="sr-Cyrl-CS"/>
        </w:rPr>
      </w:pPr>
      <w:r w:rsidRPr="00411E73">
        <w:rPr>
          <w:lang w:val="sr-Cyrl-CS"/>
        </w:rPr>
        <w:t xml:space="preserve">Приход Регистра </w:t>
      </w:r>
      <w:r w:rsidR="0065736D" w:rsidRPr="00411E73">
        <w:rPr>
          <w:lang w:val="sr-Cyrl-CS"/>
        </w:rPr>
        <w:t xml:space="preserve">привредних </w:t>
      </w:r>
      <w:r w:rsidRPr="00411E73">
        <w:rPr>
          <w:lang w:val="sr-Cyrl-CS"/>
        </w:rPr>
        <w:t>комора</w:t>
      </w:r>
      <w:r w:rsidR="0065736D" w:rsidRPr="00411E73">
        <w:rPr>
          <w:lang w:val="sr-Cyrl-CS"/>
        </w:rPr>
        <w:t xml:space="preserve"> и представништава страних привредних комора</w:t>
      </w:r>
      <w:r w:rsidRPr="00411E73">
        <w:rPr>
          <w:lang w:val="sr-Cyrl-CS"/>
        </w:rPr>
        <w:t xml:space="preserve"> планиран је у износу од </w:t>
      </w:r>
      <w:r w:rsidRPr="009D3B40">
        <w:rPr>
          <w:lang w:val="sr-Cyrl-CS"/>
        </w:rPr>
        <w:t>0,0</w:t>
      </w:r>
      <w:r w:rsidR="009D3B40" w:rsidRPr="009D3B40">
        <w:rPr>
          <w:lang w:val="sr-Cyrl-CS"/>
        </w:rPr>
        <w:t>6</w:t>
      </w:r>
      <w:r w:rsidRPr="009D3B40">
        <w:rPr>
          <w:lang w:val="sr-Cyrl-CS"/>
        </w:rPr>
        <w:t xml:space="preserve"> мил. динара.</w:t>
      </w:r>
    </w:p>
    <w:p w14:paraId="73212E4A" w14:textId="77777777" w:rsidR="000F5C01" w:rsidRPr="00E65701" w:rsidRDefault="000F5C01" w:rsidP="00E65701">
      <w:pPr>
        <w:jc w:val="both"/>
        <w:rPr>
          <w:lang w:val="sr-Cyrl-CS"/>
        </w:rPr>
      </w:pPr>
    </w:p>
    <w:p w14:paraId="5AF9CFC8" w14:textId="77777777" w:rsidR="000F5C01" w:rsidRPr="00E65701" w:rsidRDefault="000F5C01" w:rsidP="00E65701">
      <w:pPr>
        <w:jc w:val="both"/>
        <w:rPr>
          <w:b/>
          <w:lang w:val="sr-Cyrl-CS"/>
        </w:rPr>
      </w:pPr>
      <w:r w:rsidRPr="00E65701">
        <w:rPr>
          <w:b/>
          <w:lang w:val="sr-Cyrl-CS"/>
        </w:rPr>
        <w:t>18. Регистар здравствених установа</w:t>
      </w:r>
    </w:p>
    <w:p w14:paraId="3CA51215" w14:textId="77777777" w:rsidR="000F5C01" w:rsidRPr="00E65701" w:rsidRDefault="000F5C01" w:rsidP="00E65701">
      <w:pPr>
        <w:jc w:val="both"/>
        <w:rPr>
          <w:b/>
          <w:lang w:val="sr-Cyrl-CS"/>
        </w:rPr>
      </w:pPr>
    </w:p>
    <w:p w14:paraId="23B39515" w14:textId="45E21A3D" w:rsidR="009D3B40" w:rsidRPr="009D3B40" w:rsidRDefault="000F5C01" w:rsidP="00F0303A">
      <w:pPr>
        <w:ind w:firstLine="709"/>
        <w:jc w:val="both"/>
      </w:pPr>
      <w:r w:rsidRPr="009D3B40">
        <w:rPr>
          <w:lang w:val="sr-Cyrl-CS"/>
        </w:rPr>
        <w:t xml:space="preserve">Приход Регистра здравствених установа планиран је у износу од </w:t>
      </w:r>
      <w:r w:rsidR="00C72F81">
        <w:rPr>
          <w:lang w:val="sr-Cyrl-CS"/>
        </w:rPr>
        <w:t>9</w:t>
      </w:r>
      <w:r w:rsidR="009672E4" w:rsidRPr="009D3B40">
        <w:rPr>
          <w:lang w:val="sr-Cyrl-CS"/>
        </w:rPr>
        <w:t>,0</w:t>
      </w:r>
      <w:r w:rsidRPr="009D3B40">
        <w:rPr>
          <w:lang w:val="sr-Cyrl-CS"/>
        </w:rPr>
        <w:t xml:space="preserve"> мил. динара</w:t>
      </w:r>
      <w:bookmarkStart w:id="82" w:name="_Hlk152073255"/>
      <w:r w:rsidR="00411E73" w:rsidRPr="009D3B40">
        <w:rPr>
          <w:lang w:val="sr-Cyrl-CS"/>
        </w:rPr>
        <w:t xml:space="preserve">, што је за </w:t>
      </w:r>
      <w:r w:rsidR="00C72F81">
        <w:rPr>
          <w:lang w:val="sr-Cyrl-CS"/>
        </w:rPr>
        <w:t>50</w:t>
      </w:r>
      <w:r w:rsidR="00411E73" w:rsidRPr="009D3B40">
        <w:rPr>
          <w:lang w:val="sr-Cyrl-CS"/>
        </w:rPr>
        <w:t>% више од процењеног остварења</w:t>
      </w:r>
      <w:r w:rsidR="008F095E" w:rsidRPr="009D3B40">
        <w:rPr>
          <w:lang w:val="sr-Cyrl-CS"/>
        </w:rPr>
        <w:t xml:space="preserve"> прихода овог регистра у 202</w:t>
      </w:r>
      <w:r w:rsidR="00C72F81">
        <w:rPr>
          <w:lang w:val="sr-Cyrl-RS"/>
        </w:rPr>
        <w:t>3</w:t>
      </w:r>
      <w:r w:rsidR="008F095E" w:rsidRPr="009D3B40">
        <w:rPr>
          <w:lang w:val="sr-Cyrl-CS"/>
        </w:rPr>
        <w:t>. г</w:t>
      </w:r>
      <w:r w:rsidR="009D3B40">
        <w:rPr>
          <w:lang w:val="sr-Cyrl-CS"/>
        </w:rPr>
        <w:t>одини, а</w:t>
      </w:r>
      <w:r w:rsidR="00411E73" w:rsidRPr="009D3B40">
        <w:rPr>
          <w:lang w:val="sr-Cyrl-CS"/>
        </w:rPr>
        <w:t xml:space="preserve"> </w:t>
      </w:r>
      <w:r w:rsidR="009D3B40" w:rsidRPr="009D3B40">
        <w:rPr>
          <w:lang w:val="sr-Cyrl-CS"/>
        </w:rPr>
        <w:t>на основу процене раста броја регистрационих пријава</w:t>
      </w:r>
      <w:r w:rsidR="00C72F81">
        <w:rPr>
          <w:lang w:val="sr-Cyrl-CS"/>
        </w:rPr>
        <w:t>.</w:t>
      </w:r>
    </w:p>
    <w:bookmarkEnd w:id="82"/>
    <w:p w14:paraId="17733126" w14:textId="77777777" w:rsidR="00411E73" w:rsidRDefault="00411E73" w:rsidP="00C137B0">
      <w:pPr>
        <w:jc w:val="both"/>
        <w:rPr>
          <w:lang w:val="sr-Cyrl-CS"/>
        </w:rPr>
      </w:pPr>
    </w:p>
    <w:p w14:paraId="39313A60" w14:textId="77777777" w:rsidR="00411E73" w:rsidRDefault="00411E73" w:rsidP="00C137B0">
      <w:pPr>
        <w:jc w:val="both"/>
        <w:rPr>
          <w:b/>
          <w:lang w:val="sr-Cyrl-CS"/>
        </w:rPr>
      </w:pPr>
      <w:r w:rsidRPr="00411E73">
        <w:rPr>
          <w:b/>
          <w:lang w:val="sr-Cyrl-CS"/>
        </w:rPr>
        <w:t>19.</w:t>
      </w:r>
      <w:r>
        <w:rPr>
          <w:lang w:val="sr-Cyrl-CS"/>
        </w:rPr>
        <w:t xml:space="preserve"> </w:t>
      </w:r>
      <w:r w:rsidRPr="00411E73">
        <w:rPr>
          <w:b/>
          <w:lang w:val="sr-Cyrl-CS"/>
        </w:rPr>
        <w:t>Региста</w:t>
      </w:r>
      <w:r w:rsidR="008F095E">
        <w:rPr>
          <w:b/>
          <w:lang w:val="sr-Cyrl-CS"/>
        </w:rPr>
        <w:t>р</w:t>
      </w:r>
      <w:r w:rsidRPr="00411E73">
        <w:rPr>
          <w:b/>
          <w:lang w:val="sr-Cyrl-CS"/>
        </w:rPr>
        <w:t xml:space="preserve"> установа културе</w:t>
      </w:r>
    </w:p>
    <w:p w14:paraId="309937DD" w14:textId="77777777" w:rsidR="00411E73" w:rsidRDefault="00411E73" w:rsidP="00C137B0">
      <w:pPr>
        <w:jc w:val="both"/>
        <w:rPr>
          <w:b/>
          <w:lang w:val="sr-Cyrl-CS"/>
        </w:rPr>
      </w:pPr>
    </w:p>
    <w:p w14:paraId="38DE0610" w14:textId="48677F2A" w:rsidR="00C72F81" w:rsidRPr="009D3B40" w:rsidRDefault="00B52161" w:rsidP="00F0303A">
      <w:pPr>
        <w:ind w:firstLine="709"/>
        <w:jc w:val="both"/>
      </w:pPr>
      <w:r w:rsidRPr="009D3B40">
        <w:rPr>
          <w:lang w:val="sr-Cyrl-CS"/>
        </w:rPr>
        <w:t xml:space="preserve">Приход Регистра установа културе је планиран у износу од </w:t>
      </w:r>
      <w:r w:rsidR="00C72F81">
        <w:rPr>
          <w:lang w:val="sr-Cyrl-CS"/>
        </w:rPr>
        <w:t>5</w:t>
      </w:r>
      <w:r w:rsidRPr="009D3B40">
        <w:rPr>
          <w:lang w:val="sr-Cyrl-CS"/>
        </w:rPr>
        <w:t>,0 милиона динара,</w:t>
      </w:r>
      <w:r w:rsidR="00C72F81" w:rsidRPr="009D3B40">
        <w:rPr>
          <w:lang w:val="sr-Cyrl-CS"/>
        </w:rPr>
        <w:t xml:space="preserve"> што је за </w:t>
      </w:r>
      <w:r w:rsidR="00C72F81">
        <w:rPr>
          <w:lang w:val="sr-Cyrl-CS"/>
        </w:rPr>
        <w:t>43</w:t>
      </w:r>
      <w:r w:rsidR="00C72F81" w:rsidRPr="009D3B40">
        <w:rPr>
          <w:lang w:val="sr-Cyrl-CS"/>
        </w:rPr>
        <w:t>% више од процењеног остварења прихода овог регистра у 202</w:t>
      </w:r>
      <w:r w:rsidR="00C72F81">
        <w:rPr>
          <w:lang w:val="sr-Cyrl-RS"/>
        </w:rPr>
        <w:t>3</w:t>
      </w:r>
      <w:r w:rsidR="00C72F81" w:rsidRPr="009D3B40">
        <w:rPr>
          <w:lang w:val="sr-Cyrl-CS"/>
        </w:rPr>
        <w:t>. г</w:t>
      </w:r>
      <w:r w:rsidR="00C72F81">
        <w:rPr>
          <w:lang w:val="sr-Cyrl-CS"/>
        </w:rPr>
        <w:t>одини, а</w:t>
      </w:r>
      <w:r w:rsidR="00C72F81" w:rsidRPr="009D3B40">
        <w:rPr>
          <w:lang w:val="sr-Cyrl-CS"/>
        </w:rPr>
        <w:t xml:space="preserve"> на основу процене раста броја регистрационих пријава</w:t>
      </w:r>
      <w:r w:rsidR="00C72F81">
        <w:rPr>
          <w:lang w:val="sr-Cyrl-CS"/>
        </w:rPr>
        <w:t>.</w:t>
      </w:r>
    </w:p>
    <w:p w14:paraId="18F54CE8" w14:textId="389B76A5" w:rsidR="00C137B0" w:rsidRPr="00E65701" w:rsidRDefault="00C137B0" w:rsidP="00C137B0">
      <w:pPr>
        <w:jc w:val="both"/>
        <w:rPr>
          <w:b/>
          <w:lang w:val="sr-Cyrl-CS"/>
        </w:rPr>
      </w:pPr>
    </w:p>
    <w:p w14:paraId="15942F56" w14:textId="77777777" w:rsidR="000F5C01" w:rsidRPr="00E65701" w:rsidRDefault="00411E73" w:rsidP="00E65701">
      <w:pPr>
        <w:rPr>
          <w:b/>
          <w:lang w:val="sr-Cyrl-CS"/>
        </w:rPr>
      </w:pPr>
      <w:r>
        <w:rPr>
          <w:b/>
          <w:lang w:val="sr-Cyrl-CS"/>
        </w:rPr>
        <w:t>20</w:t>
      </w:r>
      <w:r w:rsidR="000F5C01" w:rsidRPr="00E65701">
        <w:rPr>
          <w:b/>
          <w:lang w:val="sr-Cyrl-CS"/>
        </w:rPr>
        <w:t xml:space="preserve">. Приход по основу укидања одложених прихода од донација </w:t>
      </w:r>
    </w:p>
    <w:p w14:paraId="70E8A70E" w14:textId="77777777" w:rsidR="000F5C01" w:rsidRPr="00E65701" w:rsidRDefault="000F5C01" w:rsidP="00E65701">
      <w:pPr>
        <w:rPr>
          <w:b/>
          <w:sz w:val="28"/>
          <w:szCs w:val="28"/>
          <w:lang w:val="sr-Cyrl-CS"/>
        </w:rPr>
      </w:pPr>
    </w:p>
    <w:p w14:paraId="2F52F756" w14:textId="388BB7AD" w:rsidR="000F5C01" w:rsidRPr="009D3B40" w:rsidRDefault="000F5C01" w:rsidP="00F0303A">
      <w:pPr>
        <w:ind w:firstLine="709"/>
        <w:jc w:val="both"/>
        <w:rPr>
          <w:color w:val="000000"/>
          <w:lang w:val="sr-Cyrl-CS"/>
        </w:rPr>
      </w:pPr>
      <w:r w:rsidRPr="00411E73">
        <w:rPr>
          <w:lang w:val="sr-Cyrl-CS"/>
        </w:rPr>
        <w:t>Приход од укидања одложених прихода од донација у висини обрачунатих трошкова амортизације сталних средстава (софтвера и хардвера) добијених</w:t>
      </w:r>
      <w:r w:rsidR="00DB118A" w:rsidRPr="00411E73">
        <w:rPr>
          <w:lang w:val="sr-Cyrl-CS"/>
        </w:rPr>
        <w:t>,</w:t>
      </w:r>
      <w:r w:rsidRPr="00411E73">
        <w:rPr>
          <w:lang w:val="sr-Cyrl-CS"/>
        </w:rPr>
        <w:t xml:space="preserve"> односно финансираних</w:t>
      </w:r>
      <w:r w:rsidR="00DB118A" w:rsidRPr="00411E73">
        <w:rPr>
          <w:lang w:val="sr-Cyrl-CS"/>
        </w:rPr>
        <w:t>,</w:t>
      </w:r>
      <w:r w:rsidRPr="00411E73">
        <w:rPr>
          <w:lang w:val="sr-Cyrl-CS"/>
        </w:rPr>
        <w:t xml:space="preserve"> из средстава донације</w:t>
      </w:r>
      <w:r w:rsidR="009D3B40">
        <w:rPr>
          <w:lang w:val="sr-Cyrl-CS"/>
        </w:rPr>
        <w:t>, односно буџета Републике Србије,</w:t>
      </w:r>
      <w:r w:rsidRPr="00411E73">
        <w:rPr>
          <w:lang w:val="sr-Cyrl-CS"/>
        </w:rPr>
        <w:t xml:space="preserve"> планиран је у износу од </w:t>
      </w:r>
      <w:r w:rsidR="009D3B40" w:rsidRPr="009D3B40">
        <w:rPr>
          <w:lang w:val="sr-Cyrl-CS"/>
        </w:rPr>
        <w:t>41</w:t>
      </w:r>
      <w:r w:rsidRPr="009D3B40">
        <w:rPr>
          <w:lang w:val="sr-Cyrl-CS"/>
        </w:rPr>
        <w:t>,0 мил. динара.</w:t>
      </w:r>
      <w:r w:rsidRPr="009D3B40">
        <w:rPr>
          <w:color w:val="000000"/>
          <w:lang w:val="sr-Cyrl-CS"/>
        </w:rPr>
        <w:t xml:space="preserve"> </w:t>
      </w:r>
    </w:p>
    <w:p w14:paraId="1CE77CCE" w14:textId="23C35E0E" w:rsidR="000F5C01" w:rsidRPr="00E65701" w:rsidRDefault="000F5C01" w:rsidP="00F0303A">
      <w:pPr>
        <w:ind w:firstLine="709"/>
        <w:jc w:val="both"/>
        <w:rPr>
          <w:color w:val="000000"/>
          <w:lang w:val="sr-Cyrl-CS"/>
        </w:rPr>
      </w:pPr>
      <w:r w:rsidRPr="009D3B40">
        <w:rPr>
          <w:color w:val="000000"/>
          <w:lang w:val="sr-Cyrl-CS"/>
        </w:rPr>
        <w:t xml:space="preserve">У укупним планираним приходима Агенције приходи по овом основу учествују са </w:t>
      </w:r>
      <w:r w:rsidR="00411E73" w:rsidRPr="009D3B40">
        <w:rPr>
          <w:color w:val="000000"/>
          <w:lang w:val="sr-Cyrl-CS"/>
        </w:rPr>
        <w:t>2,</w:t>
      </w:r>
      <w:r w:rsidR="008F36B8">
        <w:rPr>
          <w:color w:val="000000"/>
          <w:lang w:val="sr-Cyrl-RS"/>
        </w:rPr>
        <w:t>4</w:t>
      </w:r>
      <w:r w:rsidRPr="009D3B40">
        <w:rPr>
          <w:color w:val="000000"/>
          <w:lang w:val="sr-Cyrl-CS"/>
        </w:rPr>
        <w:t>%.</w:t>
      </w:r>
      <w:r w:rsidRPr="00E65701">
        <w:rPr>
          <w:color w:val="000000"/>
          <w:lang w:val="sr-Cyrl-CS"/>
        </w:rPr>
        <w:t xml:space="preserve"> </w:t>
      </w:r>
    </w:p>
    <w:p w14:paraId="0F38657A" w14:textId="77777777" w:rsidR="000C7E36" w:rsidRDefault="000C7E36" w:rsidP="00E65701">
      <w:pPr>
        <w:rPr>
          <w:b/>
        </w:rPr>
      </w:pPr>
    </w:p>
    <w:p w14:paraId="4A97BAD7" w14:textId="77777777" w:rsidR="00F0303A" w:rsidRDefault="00F0303A" w:rsidP="00E65701">
      <w:pPr>
        <w:rPr>
          <w:b/>
        </w:rPr>
      </w:pPr>
    </w:p>
    <w:p w14:paraId="04F6DEB2" w14:textId="77777777" w:rsidR="00F0303A" w:rsidRDefault="00F0303A" w:rsidP="00E65701">
      <w:pPr>
        <w:rPr>
          <w:b/>
        </w:rPr>
      </w:pPr>
    </w:p>
    <w:p w14:paraId="0199B8CA" w14:textId="77777777" w:rsidR="000F5C01" w:rsidRPr="00E65701" w:rsidRDefault="000F5C01" w:rsidP="00E65701">
      <w:pPr>
        <w:rPr>
          <w:lang w:val="sr-Cyrl-CS"/>
        </w:rPr>
      </w:pPr>
      <w:r w:rsidRPr="00E65701">
        <w:rPr>
          <w:b/>
          <w:lang w:val="sr-Cyrl-CS"/>
        </w:rPr>
        <w:lastRenderedPageBreak/>
        <w:t>20. Остали приходи</w:t>
      </w:r>
      <w:r w:rsidRPr="00E65701">
        <w:rPr>
          <w:lang w:val="sr-Cyrl-CS"/>
        </w:rPr>
        <w:t xml:space="preserve"> </w:t>
      </w:r>
    </w:p>
    <w:p w14:paraId="0152CB18" w14:textId="77777777" w:rsidR="000F5C01" w:rsidRPr="00E65701" w:rsidRDefault="000F5C01" w:rsidP="00E65701">
      <w:pPr>
        <w:rPr>
          <w:lang w:val="sr-Cyrl-CS"/>
        </w:rPr>
      </w:pPr>
    </w:p>
    <w:p w14:paraId="79032786" w14:textId="0DCA0731" w:rsidR="000F5C01" w:rsidRDefault="000F5C01" w:rsidP="00F0303A">
      <w:pPr>
        <w:ind w:firstLine="709"/>
        <w:jc w:val="both"/>
      </w:pPr>
      <w:r w:rsidRPr="00E65701">
        <w:rPr>
          <w:lang w:val="sr-Cyrl-CS"/>
        </w:rPr>
        <w:t>Остали</w:t>
      </w:r>
      <w:r w:rsidR="00DB118A">
        <w:rPr>
          <w:lang w:val="sr-Cyrl-CS"/>
        </w:rPr>
        <w:t xml:space="preserve"> </w:t>
      </w:r>
      <w:r w:rsidR="00DB118A" w:rsidRPr="00917434">
        <w:rPr>
          <w:lang w:val="sr-Cyrl-CS"/>
        </w:rPr>
        <w:t>планирани</w:t>
      </w:r>
      <w:r w:rsidRPr="00E65701">
        <w:rPr>
          <w:lang w:val="sr-Cyrl-CS"/>
        </w:rPr>
        <w:t xml:space="preserve"> приходи у износу од </w:t>
      </w:r>
      <w:r w:rsidR="00411E73" w:rsidRPr="00EE0ED8">
        <w:rPr>
          <w:lang w:val="sr-Cyrl-CS"/>
        </w:rPr>
        <w:t>2</w:t>
      </w:r>
      <w:r w:rsidRPr="00EE0ED8">
        <w:rPr>
          <w:lang w:val="sr-Cyrl-CS"/>
        </w:rPr>
        <w:t>,0 мил</w:t>
      </w:r>
      <w:r w:rsidRPr="00E65701">
        <w:rPr>
          <w:lang w:val="sr-Cyrl-CS"/>
        </w:rPr>
        <w:t>. динара односе се на приходе од продаје старог папира, курсне разлике, приходе из пре</w:t>
      </w:r>
      <w:r w:rsidR="00EE0ED8">
        <w:rPr>
          <w:lang w:val="sr-Cyrl-CS"/>
        </w:rPr>
        <w:t xml:space="preserve">тходних година, приходе од продаје података преко </w:t>
      </w:r>
      <w:r w:rsidR="00C61F07">
        <w:rPr>
          <w:lang w:val="sr-Cyrl-CS"/>
        </w:rPr>
        <w:t xml:space="preserve">Регионалног </w:t>
      </w:r>
      <w:r w:rsidR="00EE0ED8">
        <w:rPr>
          <w:lang w:val="sr-Cyrl-CS"/>
        </w:rPr>
        <w:t xml:space="preserve">портала </w:t>
      </w:r>
      <w:r w:rsidR="00C61F07">
        <w:rPr>
          <w:lang w:val="sr-Cyrl-CS"/>
        </w:rPr>
        <w:t xml:space="preserve">привредних регистара Југоисточне Европе (Портал </w:t>
      </w:r>
      <w:r w:rsidR="00EE0ED8">
        <w:rPr>
          <w:lang w:val="sr-Cyrl-CS"/>
        </w:rPr>
        <w:t>Б</w:t>
      </w:r>
      <w:r w:rsidR="00C61F07">
        <w:rPr>
          <w:lang w:val="sr-Cyrl-CS"/>
        </w:rPr>
        <w:t xml:space="preserve">ифидекс) </w:t>
      </w:r>
      <w:r w:rsidR="00EE0ED8">
        <w:rPr>
          <w:lang w:val="sr-Cyrl-CS"/>
        </w:rPr>
        <w:t>и остале приходе.</w:t>
      </w:r>
    </w:p>
    <w:p w14:paraId="20B1BD9C" w14:textId="77777777" w:rsidR="00F0303A" w:rsidRPr="00F0303A" w:rsidRDefault="00F0303A" w:rsidP="00F0303A">
      <w:pPr>
        <w:jc w:val="both"/>
      </w:pP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553"/>
        <w:gridCol w:w="556"/>
        <w:gridCol w:w="7416"/>
      </w:tblGrid>
      <w:tr w:rsidR="006D1B4C" w:rsidRPr="00B402BD" w14:paraId="2A3D7ED5" w14:textId="77777777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14:paraId="09103578" w14:textId="77777777" w:rsidR="006D1B4C" w:rsidRPr="00B402BD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br w:type="page"/>
            </w:r>
            <w:bookmarkStart w:id="83" w:name="_Toc312677347"/>
            <w:bookmarkStart w:id="84" w:name="_Toc312706007"/>
            <w:bookmarkStart w:id="85" w:name="_Toc438202334"/>
            <w:bookmarkStart w:id="86" w:name="_Toc159579193"/>
            <w:r w:rsidRPr="00B402BD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6.</w:t>
            </w:r>
            <w:bookmarkEnd w:id="83"/>
            <w:bookmarkEnd w:id="84"/>
            <w:bookmarkEnd w:id="85"/>
            <w:bookmarkEnd w:id="86"/>
          </w:p>
        </w:tc>
        <w:tc>
          <w:tcPr>
            <w:tcW w:w="556" w:type="dxa"/>
            <w:vAlign w:val="center"/>
          </w:tcPr>
          <w:p w14:paraId="4DE004C0" w14:textId="77777777" w:rsidR="006D1B4C" w:rsidRPr="00B402BD" w:rsidRDefault="006D1B4C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416" w:type="dxa"/>
            <w:vAlign w:val="center"/>
          </w:tcPr>
          <w:p w14:paraId="26231085" w14:textId="77777777" w:rsidR="006D1B4C" w:rsidRPr="00B402BD" w:rsidRDefault="006D1B4C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87" w:name="_Toc312677348"/>
            <w:bookmarkStart w:id="88" w:name="_Toc312706008"/>
            <w:bookmarkStart w:id="89" w:name="_Toc438202335"/>
            <w:bookmarkStart w:id="90" w:name="_Toc159579194"/>
            <w:r w:rsidRPr="00B402BD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РАСХОДИ</w:t>
            </w:r>
            <w:bookmarkEnd w:id="87"/>
            <w:bookmarkEnd w:id="88"/>
            <w:bookmarkEnd w:id="89"/>
            <w:bookmarkEnd w:id="90"/>
          </w:p>
        </w:tc>
      </w:tr>
    </w:tbl>
    <w:p w14:paraId="143773EB" w14:textId="77777777" w:rsidR="00E11F69" w:rsidRPr="00B402BD" w:rsidRDefault="00E11F69" w:rsidP="00E65701">
      <w:pPr>
        <w:rPr>
          <w:lang w:val="sr-Cyrl-CS"/>
        </w:rPr>
      </w:pPr>
    </w:p>
    <w:p w14:paraId="36768FD9" w14:textId="5DC3DD24" w:rsidR="00223850" w:rsidRPr="00B402BD" w:rsidRDefault="006D1B4C" w:rsidP="00F0303A">
      <w:pPr>
        <w:ind w:firstLine="709"/>
        <w:jc w:val="both"/>
        <w:rPr>
          <w:lang w:val="sr-Cyrl-CS"/>
        </w:rPr>
      </w:pPr>
      <w:r w:rsidRPr="00B402BD">
        <w:rPr>
          <w:lang w:val="sr-Cyrl-CS"/>
        </w:rPr>
        <w:t xml:space="preserve">При планирању расхода пошло се од </w:t>
      </w:r>
      <w:r w:rsidR="0064551F" w:rsidRPr="00B402BD">
        <w:rPr>
          <w:lang w:val="sr-Cyrl-CS"/>
        </w:rPr>
        <w:t xml:space="preserve">Програма рада </w:t>
      </w:r>
      <w:r w:rsidR="0064551F" w:rsidRPr="00B402BD">
        <w:t>A</w:t>
      </w:r>
      <w:r w:rsidR="00BD28C8" w:rsidRPr="00B402BD">
        <w:rPr>
          <w:lang w:val="sr-Cyrl-CS"/>
        </w:rPr>
        <w:t>генције за 20</w:t>
      </w:r>
      <w:r w:rsidR="00B641C5" w:rsidRPr="00B402BD">
        <w:rPr>
          <w:lang w:val="sr-Cyrl-CS"/>
        </w:rPr>
        <w:t>2</w:t>
      </w:r>
      <w:r w:rsidR="00CA7432" w:rsidRPr="00B402BD">
        <w:rPr>
          <w:lang w:val="sr-Cyrl-RS"/>
        </w:rPr>
        <w:t>4</w:t>
      </w:r>
      <w:r w:rsidR="00BD28C8" w:rsidRPr="00B402BD">
        <w:rPr>
          <w:lang w:val="sr-Cyrl-CS"/>
        </w:rPr>
        <w:t xml:space="preserve">. годину </w:t>
      </w:r>
      <w:r w:rsidRPr="00B402BD">
        <w:rPr>
          <w:lang w:val="sr-Cyrl-CS"/>
        </w:rPr>
        <w:t>и потребе да се обезбеде средства за покриће најнеопходнијих функционалних трошкова</w:t>
      </w:r>
      <w:r w:rsidR="0061702A" w:rsidRPr="00B402BD">
        <w:rPr>
          <w:lang w:val="sr-Cyrl-CS"/>
        </w:rPr>
        <w:t xml:space="preserve"> за рад</w:t>
      </w:r>
      <w:r w:rsidRPr="00B402BD">
        <w:rPr>
          <w:lang w:val="sr-Cyrl-CS"/>
        </w:rPr>
        <w:t xml:space="preserve"> постојећих регистара</w:t>
      </w:r>
      <w:r w:rsidR="001718FD" w:rsidRPr="00B402BD">
        <w:rPr>
          <w:lang w:val="sr-Cyrl-CS"/>
        </w:rPr>
        <w:t xml:space="preserve"> и</w:t>
      </w:r>
      <w:r w:rsidRPr="00B402BD">
        <w:rPr>
          <w:lang w:val="sr-Cyrl-CS"/>
        </w:rPr>
        <w:t xml:space="preserve"> </w:t>
      </w:r>
      <w:r w:rsidR="00B5349A" w:rsidRPr="00B402BD">
        <w:rPr>
          <w:lang w:val="sr-Cyrl-CS"/>
        </w:rPr>
        <w:t xml:space="preserve">извршавања </w:t>
      </w:r>
      <w:r w:rsidRPr="00B402BD">
        <w:rPr>
          <w:lang w:val="sr-Cyrl-CS"/>
        </w:rPr>
        <w:t>нов</w:t>
      </w:r>
      <w:r w:rsidR="001718FD" w:rsidRPr="00B402BD">
        <w:rPr>
          <w:lang w:val="sr-Cyrl-CS"/>
        </w:rPr>
        <w:t>их</w:t>
      </w:r>
      <w:r w:rsidRPr="00B402BD">
        <w:rPr>
          <w:lang w:val="sr-Cyrl-CS"/>
        </w:rPr>
        <w:t xml:space="preserve"> </w:t>
      </w:r>
      <w:r w:rsidR="00F16150" w:rsidRPr="00B402BD">
        <w:rPr>
          <w:lang w:val="sr-Cyrl-CS"/>
        </w:rPr>
        <w:t>надлежности</w:t>
      </w:r>
      <w:r w:rsidR="00B5349A" w:rsidRPr="00B402BD">
        <w:rPr>
          <w:lang w:val="sr-Cyrl-CS"/>
        </w:rPr>
        <w:t>, имајући</w:t>
      </w:r>
      <w:r w:rsidR="00BD28C8" w:rsidRPr="00B402BD">
        <w:rPr>
          <w:lang w:val="sr-Cyrl-CS"/>
        </w:rPr>
        <w:t xml:space="preserve"> при томе у виду обим и ст</w:t>
      </w:r>
      <w:r w:rsidR="00C137B0" w:rsidRPr="00B402BD">
        <w:rPr>
          <w:lang w:val="sr-Cyrl-CS"/>
        </w:rPr>
        <w:t xml:space="preserve">руктуру остварених расхода у </w:t>
      </w:r>
      <w:r w:rsidR="00CA7432" w:rsidRPr="00B402BD">
        <w:rPr>
          <w:lang w:val="sr-Cyrl-CS"/>
        </w:rPr>
        <w:t>2023</w:t>
      </w:r>
      <w:r w:rsidR="00BD28C8" w:rsidRPr="00B402BD">
        <w:rPr>
          <w:lang w:val="sr-Cyrl-CS"/>
        </w:rPr>
        <w:t xml:space="preserve"> години.</w:t>
      </w:r>
    </w:p>
    <w:p w14:paraId="304ADBA9" w14:textId="43F5BD06" w:rsidR="006D1B4C" w:rsidRPr="00B402BD" w:rsidRDefault="006D1B4C" w:rsidP="00F0303A">
      <w:pPr>
        <w:ind w:firstLine="709"/>
        <w:jc w:val="both"/>
        <w:rPr>
          <w:lang w:val="sr-Cyrl-CS"/>
        </w:rPr>
      </w:pPr>
      <w:r w:rsidRPr="00B402BD">
        <w:rPr>
          <w:lang w:val="sr-Cyrl-CS"/>
        </w:rPr>
        <w:t>Укупни расходи Агенције за</w:t>
      </w:r>
      <w:r w:rsidRPr="00B402BD">
        <w:rPr>
          <w:b/>
          <w:lang w:val="sr-Cyrl-CS"/>
        </w:rPr>
        <w:t xml:space="preserve"> </w:t>
      </w:r>
      <w:r w:rsidRPr="00B402BD">
        <w:rPr>
          <w:lang w:val="sr-Cyrl-CS"/>
        </w:rPr>
        <w:t>20</w:t>
      </w:r>
      <w:r w:rsidR="00B641C5" w:rsidRPr="00B402BD">
        <w:rPr>
          <w:lang w:val="sr-Cyrl-CS"/>
        </w:rPr>
        <w:t>2</w:t>
      </w:r>
      <w:r w:rsidR="00CA7432" w:rsidRPr="00B402BD">
        <w:rPr>
          <w:lang w:val="sr-Cyrl-RS"/>
        </w:rPr>
        <w:t>4</w:t>
      </w:r>
      <w:r w:rsidRPr="00B402BD">
        <w:rPr>
          <w:lang w:val="sr-Cyrl-CS"/>
        </w:rPr>
        <w:t xml:space="preserve">. годину за реализацију услуга предвиђених Програмом рада планирани су у износу од </w:t>
      </w:r>
      <w:r w:rsidR="00B402BD" w:rsidRPr="00B402BD">
        <w:rPr>
          <w:lang w:val="sr-Cyrl-RS"/>
        </w:rPr>
        <w:t>1.</w:t>
      </w:r>
      <w:r w:rsidR="0086528F">
        <w:rPr>
          <w:lang w:val="sr-Latn-RS"/>
        </w:rPr>
        <w:t>6</w:t>
      </w:r>
      <w:r w:rsidR="000C44F5">
        <w:rPr>
          <w:lang w:val="sr-Latn-RS"/>
        </w:rPr>
        <w:t>69,1</w:t>
      </w:r>
      <w:r w:rsidR="00CB0B4B" w:rsidRPr="00B402BD">
        <w:t xml:space="preserve"> </w:t>
      </w:r>
      <w:r w:rsidRPr="00B402BD">
        <w:rPr>
          <w:lang w:val="sr-Cyrl-CS"/>
        </w:rPr>
        <w:t xml:space="preserve">мил. динара, што је за </w:t>
      </w:r>
      <w:r w:rsidR="001B5D0F" w:rsidRPr="00B402BD">
        <w:t>1</w:t>
      </w:r>
      <w:r w:rsidR="0086528F">
        <w:rPr>
          <w:lang w:val="sr-Latn-RS"/>
        </w:rPr>
        <w:t>1</w:t>
      </w:r>
      <w:r w:rsidRPr="00B402BD">
        <w:rPr>
          <w:lang w:val="sr-Cyrl-CS"/>
        </w:rPr>
        <w:t xml:space="preserve">% </w:t>
      </w:r>
      <w:r w:rsidR="00880938" w:rsidRPr="00B402BD">
        <w:rPr>
          <w:lang w:val="sr-Cyrl-CS"/>
        </w:rPr>
        <w:t>изнад</w:t>
      </w:r>
      <w:r w:rsidRPr="00B402BD">
        <w:rPr>
          <w:lang w:val="sr-Cyrl-CS"/>
        </w:rPr>
        <w:t xml:space="preserve"> н</w:t>
      </w:r>
      <w:r w:rsidR="00C137B0" w:rsidRPr="00B402BD">
        <w:rPr>
          <w:lang w:val="sr-Cyrl-CS"/>
        </w:rPr>
        <w:t xml:space="preserve">ивоа планираних расхода за </w:t>
      </w:r>
      <w:r w:rsidR="001B5D0F" w:rsidRPr="00B402BD">
        <w:rPr>
          <w:lang w:val="sr-Cyrl-CS"/>
        </w:rPr>
        <w:t>202</w:t>
      </w:r>
      <w:r w:rsidR="00B402BD" w:rsidRPr="00B402BD">
        <w:rPr>
          <w:lang w:val="sr-Cyrl-RS"/>
        </w:rPr>
        <w:t>3</w:t>
      </w:r>
      <w:r w:rsidRPr="00B402BD">
        <w:rPr>
          <w:lang w:val="sr-Cyrl-CS"/>
        </w:rPr>
        <w:t>. годину (</w:t>
      </w:r>
      <w:r w:rsidR="00550337" w:rsidRPr="00B402BD">
        <w:rPr>
          <w:lang w:val="sr-Cyrl-CS"/>
        </w:rPr>
        <w:t>1.</w:t>
      </w:r>
      <w:r w:rsidR="00B402BD" w:rsidRPr="00B402BD">
        <w:rPr>
          <w:lang w:val="sr-Cyrl-RS"/>
        </w:rPr>
        <w:t>500,6</w:t>
      </w:r>
      <w:r w:rsidR="00422677" w:rsidRPr="00B402BD">
        <w:rPr>
          <w:lang w:val="sr-Cyrl-CS"/>
        </w:rPr>
        <w:t xml:space="preserve"> </w:t>
      </w:r>
      <w:r w:rsidRPr="00B402BD">
        <w:rPr>
          <w:lang w:val="sr-Cyrl-CS"/>
        </w:rPr>
        <w:t xml:space="preserve">мил. динара), односно за </w:t>
      </w:r>
      <w:r w:rsidR="001B5D0F" w:rsidRPr="00B402BD">
        <w:rPr>
          <w:lang w:val="sr-Cyrl-CS"/>
        </w:rPr>
        <w:t>2</w:t>
      </w:r>
      <w:r w:rsidR="0086528F">
        <w:rPr>
          <w:lang w:val="sr-Latn-RS"/>
        </w:rPr>
        <w:t>1</w:t>
      </w:r>
      <w:r w:rsidR="00B5349A" w:rsidRPr="00B402BD">
        <w:rPr>
          <w:lang w:val="sr-Cyrl-CS"/>
        </w:rPr>
        <w:t>%</w:t>
      </w:r>
      <w:r w:rsidR="00DE00A6" w:rsidRPr="00B402BD">
        <w:t xml:space="preserve"> </w:t>
      </w:r>
      <w:r w:rsidRPr="00B402BD">
        <w:rPr>
          <w:lang w:val="sr-Cyrl-CS"/>
        </w:rPr>
        <w:t>изнад процењеног остварења расхода за 20</w:t>
      </w:r>
      <w:r w:rsidR="00C137B0" w:rsidRPr="00B402BD">
        <w:rPr>
          <w:lang w:val="sr-Cyrl-CS"/>
        </w:rPr>
        <w:t>2</w:t>
      </w:r>
      <w:r w:rsidR="00B402BD" w:rsidRPr="00B402BD">
        <w:rPr>
          <w:lang w:val="sr-Cyrl-RS"/>
        </w:rPr>
        <w:t>3</w:t>
      </w:r>
      <w:r w:rsidRPr="00B402BD">
        <w:rPr>
          <w:lang w:val="sr-Cyrl-CS"/>
        </w:rPr>
        <w:t xml:space="preserve">. годину. </w:t>
      </w:r>
    </w:p>
    <w:p w14:paraId="343FB0AE" w14:textId="79AC670B" w:rsidR="00783D8B" w:rsidRPr="00B402BD" w:rsidRDefault="006D1B4C" w:rsidP="00E571BF">
      <w:pPr>
        <w:ind w:firstLine="360"/>
        <w:jc w:val="both"/>
        <w:rPr>
          <w:lang w:val="sr-Cyrl-CS"/>
        </w:rPr>
      </w:pPr>
      <w:r w:rsidRPr="00B402BD">
        <w:rPr>
          <w:b/>
          <w:i/>
          <w:lang w:val="sr-Cyrl-CS"/>
        </w:rPr>
        <w:t xml:space="preserve">На </w:t>
      </w:r>
      <w:r w:rsidR="00C62670" w:rsidRPr="00B402BD">
        <w:rPr>
          <w:b/>
          <w:i/>
          <w:lang w:val="sr-Cyrl-CS"/>
        </w:rPr>
        <w:t xml:space="preserve">исказани раст планираних трошкова у </w:t>
      </w:r>
      <w:r w:rsidR="00B402BD" w:rsidRPr="00B402BD">
        <w:rPr>
          <w:b/>
          <w:i/>
          <w:lang w:val="sr-Cyrl-CS"/>
        </w:rPr>
        <w:t>2024.</w:t>
      </w:r>
      <w:r w:rsidR="00C62670" w:rsidRPr="00B402BD">
        <w:rPr>
          <w:b/>
          <w:i/>
          <w:lang w:val="sr-Cyrl-CS"/>
        </w:rPr>
        <w:t xml:space="preserve"> години, у од</w:t>
      </w:r>
      <w:r w:rsidR="00C137B0" w:rsidRPr="00B402BD">
        <w:rPr>
          <w:b/>
          <w:i/>
          <w:lang w:val="sr-Cyrl-CS"/>
        </w:rPr>
        <w:t>носу на остварене трошкове у 202</w:t>
      </w:r>
      <w:r w:rsidR="00B402BD" w:rsidRPr="00B402BD">
        <w:rPr>
          <w:b/>
          <w:i/>
          <w:lang w:val="sr-Cyrl-RS"/>
        </w:rPr>
        <w:t>3</w:t>
      </w:r>
      <w:r w:rsidR="00C62670" w:rsidRPr="00B402BD">
        <w:rPr>
          <w:b/>
          <w:i/>
          <w:lang w:val="sr-Cyrl-CS"/>
        </w:rPr>
        <w:t xml:space="preserve">. години, утицало је неколико битних фактора, </w:t>
      </w:r>
      <w:r w:rsidRPr="00B402BD">
        <w:rPr>
          <w:b/>
          <w:i/>
          <w:lang w:val="sr-Cyrl-CS"/>
        </w:rPr>
        <w:t>а пре свега</w:t>
      </w:r>
      <w:r w:rsidRPr="00B402BD">
        <w:rPr>
          <w:lang w:val="sr-Cyrl-CS"/>
        </w:rPr>
        <w:t>:</w:t>
      </w:r>
    </w:p>
    <w:p w14:paraId="0A69CDEB" w14:textId="77777777" w:rsidR="005A7768" w:rsidRPr="00B402BD" w:rsidRDefault="005A7768" w:rsidP="0003557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402BD">
        <w:rPr>
          <w:i/>
          <w:lang w:val="sr-Cyrl-CS"/>
        </w:rPr>
        <w:t>Раст</w:t>
      </w:r>
      <w:r w:rsidR="00A170F7" w:rsidRPr="00B402BD">
        <w:rPr>
          <w:i/>
          <w:lang w:val="sr-Cyrl-CS"/>
        </w:rPr>
        <w:t xml:space="preserve"> </w:t>
      </w:r>
      <w:r w:rsidR="001569EE" w:rsidRPr="00B402BD">
        <w:rPr>
          <w:i/>
          <w:lang w:val="sr-Cyrl-CS"/>
        </w:rPr>
        <w:t>цена</w:t>
      </w:r>
      <w:r w:rsidR="00475DBB" w:rsidRPr="00B402BD">
        <w:rPr>
          <w:i/>
          <w:lang w:val="sr-Cyrl-CS"/>
        </w:rPr>
        <w:t xml:space="preserve"> </w:t>
      </w:r>
      <w:r w:rsidR="00A170F7" w:rsidRPr="00B402BD">
        <w:rPr>
          <w:i/>
          <w:lang w:val="sr-Cyrl-CS"/>
        </w:rPr>
        <w:t xml:space="preserve"> </w:t>
      </w:r>
      <w:r w:rsidR="001569EE" w:rsidRPr="00B402BD">
        <w:rPr>
          <w:i/>
          <w:lang w:val="sr-Cyrl-CS"/>
        </w:rPr>
        <w:t>улазних компонен</w:t>
      </w:r>
      <w:r w:rsidR="00AC4950" w:rsidRPr="00B402BD">
        <w:rPr>
          <w:i/>
          <w:lang w:val="sr-Cyrl-CS"/>
        </w:rPr>
        <w:t>ти</w:t>
      </w:r>
      <w:r w:rsidR="001569EE" w:rsidRPr="00B402BD">
        <w:rPr>
          <w:i/>
          <w:lang w:val="sr-Cyrl-CS"/>
        </w:rPr>
        <w:t xml:space="preserve"> </w:t>
      </w:r>
      <w:r w:rsidR="007764BD" w:rsidRPr="00B402BD">
        <w:rPr>
          <w:i/>
          <w:lang w:val="sr-Cyrl-CS"/>
        </w:rPr>
        <w:t>т</w:t>
      </w:r>
      <w:r w:rsidRPr="00B402BD">
        <w:rPr>
          <w:i/>
          <w:lang w:val="sr-Cyrl-CS"/>
        </w:rPr>
        <w:t>рошкова пословања</w:t>
      </w:r>
      <w:r w:rsidR="00A667DF" w:rsidRPr="00B402BD">
        <w:rPr>
          <w:i/>
          <w:lang w:val="sr-Cyrl-CS"/>
        </w:rPr>
        <w:t>;</w:t>
      </w:r>
    </w:p>
    <w:p w14:paraId="180D6785" w14:textId="3005FB19" w:rsidR="00914610" w:rsidRPr="00B402BD" w:rsidRDefault="006D1B4C" w:rsidP="0003557A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 w:rsidRPr="00B402BD">
        <w:rPr>
          <w:i/>
          <w:lang w:val="sr-Cyrl-CS"/>
        </w:rPr>
        <w:t>Повећање сталне имовине</w:t>
      </w:r>
      <w:r w:rsidRPr="00B402BD">
        <w:rPr>
          <w:lang w:val="sr-Cyrl-CS"/>
        </w:rPr>
        <w:t xml:space="preserve"> </w:t>
      </w:r>
      <w:r w:rsidR="00C137B0" w:rsidRPr="00B402BD">
        <w:rPr>
          <w:lang w:val="sr-Cyrl-CS"/>
        </w:rPr>
        <w:t>у 202</w:t>
      </w:r>
      <w:r w:rsidR="00B402BD" w:rsidRPr="00B402BD">
        <w:rPr>
          <w:lang w:val="sr-Cyrl-RS"/>
        </w:rPr>
        <w:t>3</w:t>
      </w:r>
      <w:r w:rsidR="00C23809" w:rsidRPr="00B402BD">
        <w:rPr>
          <w:lang w:val="sr-Cyrl-CS"/>
        </w:rPr>
        <w:t>.</w:t>
      </w:r>
      <w:r w:rsidR="00211064" w:rsidRPr="00B402BD">
        <w:rPr>
          <w:lang w:val="sr-Cyrl-CS"/>
        </w:rPr>
        <w:t xml:space="preserve"> години и планирано повећање у 20</w:t>
      </w:r>
      <w:r w:rsidR="009F44D2" w:rsidRPr="00B402BD">
        <w:rPr>
          <w:lang w:val="sr-Cyrl-CS"/>
        </w:rPr>
        <w:t>2</w:t>
      </w:r>
      <w:r w:rsidR="00B402BD" w:rsidRPr="00B402BD">
        <w:rPr>
          <w:lang w:val="sr-Cyrl-RS"/>
        </w:rPr>
        <w:t>4</w:t>
      </w:r>
      <w:r w:rsidR="00211064" w:rsidRPr="00B402BD">
        <w:rPr>
          <w:lang w:val="sr-Cyrl-CS"/>
        </w:rPr>
        <w:t xml:space="preserve">. </w:t>
      </w:r>
      <w:r w:rsidR="00A54BFB" w:rsidRPr="00B402BD">
        <w:rPr>
          <w:lang w:val="sr-Cyrl-CS"/>
        </w:rPr>
        <w:t>години</w:t>
      </w:r>
      <w:r w:rsidR="00C23809" w:rsidRPr="00B402BD">
        <w:rPr>
          <w:lang w:val="sr-Cyrl-CS"/>
        </w:rPr>
        <w:t xml:space="preserve">, </w:t>
      </w:r>
      <w:r w:rsidR="00C62670" w:rsidRPr="00B402BD">
        <w:rPr>
          <w:lang w:val="sr-Cyrl-CS"/>
        </w:rPr>
        <w:t xml:space="preserve">које </w:t>
      </w:r>
      <w:r w:rsidR="00211064" w:rsidRPr="00B402BD">
        <w:rPr>
          <w:lang w:val="sr-Cyrl-CS"/>
        </w:rPr>
        <w:t>ће</w:t>
      </w:r>
      <w:r w:rsidR="00E22FED" w:rsidRPr="00B402BD">
        <w:rPr>
          <w:lang w:val="sr-Cyrl-CS"/>
        </w:rPr>
        <w:t xml:space="preserve"> у 20</w:t>
      </w:r>
      <w:r w:rsidR="009F44D2" w:rsidRPr="00B402BD">
        <w:rPr>
          <w:lang w:val="sr-Cyrl-CS"/>
        </w:rPr>
        <w:t>2</w:t>
      </w:r>
      <w:r w:rsidR="00B402BD" w:rsidRPr="00B402BD">
        <w:rPr>
          <w:lang w:val="sr-Cyrl-RS"/>
        </w:rPr>
        <w:t>4</w:t>
      </w:r>
      <w:r w:rsidR="00E22FED" w:rsidRPr="00B402BD">
        <w:rPr>
          <w:lang w:val="sr-Cyrl-CS"/>
        </w:rPr>
        <w:t xml:space="preserve">. години </w:t>
      </w:r>
      <w:r w:rsidR="00211064" w:rsidRPr="00B402BD">
        <w:rPr>
          <w:lang w:val="sr-Cyrl-CS"/>
        </w:rPr>
        <w:t>имати</w:t>
      </w:r>
      <w:r w:rsidR="00C62670" w:rsidRPr="00B402BD">
        <w:rPr>
          <w:lang w:val="sr-Cyrl-CS"/>
        </w:rPr>
        <w:t xml:space="preserve"> за последицу </w:t>
      </w:r>
      <w:r w:rsidRPr="00B402BD">
        <w:rPr>
          <w:lang w:val="sr-Cyrl-CS"/>
        </w:rPr>
        <w:t>повећање трошкова одржавања</w:t>
      </w:r>
      <w:r w:rsidR="00C02810" w:rsidRPr="00B402BD">
        <w:rPr>
          <w:lang w:val="sr-Cyrl-CS"/>
        </w:rPr>
        <w:t xml:space="preserve"> сталних средстава</w:t>
      </w:r>
      <w:r w:rsidR="00CB2EB8" w:rsidRPr="00B402BD">
        <w:rPr>
          <w:lang w:val="sr-Cyrl-CS"/>
        </w:rPr>
        <w:t>,</w:t>
      </w:r>
      <w:r w:rsidR="00CB5E71" w:rsidRPr="00B402BD">
        <w:rPr>
          <w:lang w:val="sr-Cyrl-CS"/>
        </w:rPr>
        <w:t xml:space="preserve"> </w:t>
      </w:r>
      <w:r w:rsidR="00C178FB" w:rsidRPr="00B402BD">
        <w:rPr>
          <w:lang w:val="sr-Cyrl-CS"/>
        </w:rPr>
        <w:t xml:space="preserve">а пре свега </w:t>
      </w:r>
      <w:r w:rsidR="00CB5E71" w:rsidRPr="00B402BD">
        <w:rPr>
          <w:lang w:val="sr-Cyrl-CS"/>
        </w:rPr>
        <w:t xml:space="preserve">одржавање </w:t>
      </w:r>
      <w:r w:rsidR="00C178FB" w:rsidRPr="00B402BD">
        <w:rPr>
          <w:lang w:val="sr-Cyrl-CS"/>
        </w:rPr>
        <w:t>нематеријалне имовине</w:t>
      </w:r>
      <w:r w:rsidR="00CB5E71" w:rsidRPr="00B402BD">
        <w:rPr>
          <w:lang w:val="sr-Cyrl-CS"/>
        </w:rPr>
        <w:t xml:space="preserve"> </w:t>
      </w:r>
      <w:r w:rsidR="00C178FB" w:rsidRPr="00B402BD">
        <w:rPr>
          <w:lang w:val="sr-Cyrl-CS"/>
        </w:rPr>
        <w:t>(софтвера за функционисање</w:t>
      </w:r>
      <w:r w:rsidR="00CB5E71" w:rsidRPr="00B402BD">
        <w:rPr>
          <w:lang w:val="sr-Cyrl-CS"/>
        </w:rPr>
        <w:t xml:space="preserve"> регистара),</w:t>
      </w:r>
      <w:r w:rsidR="006E49A5" w:rsidRPr="00B402BD">
        <w:rPr>
          <w:lang w:val="sr-Cyrl-CS"/>
        </w:rPr>
        <w:t xml:space="preserve"> </w:t>
      </w:r>
      <w:r w:rsidR="00E22FED" w:rsidRPr="00B402BD">
        <w:rPr>
          <w:lang w:val="sr-Cyrl-CS"/>
        </w:rPr>
        <w:t>као и повећане</w:t>
      </w:r>
      <w:r w:rsidR="00CB2EB8" w:rsidRPr="00B402BD">
        <w:rPr>
          <w:lang w:val="sr-Cyrl-CS"/>
        </w:rPr>
        <w:t xml:space="preserve"> </w:t>
      </w:r>
      <w:r w:rsidR="00C02810" w:rsidRPr="00B402BD">
        <w:rPr>
          <w:lang w:val="sr-Cyrl-CS"/>
        </w:rPr>
        <w:t>трошков</w:t>
      </w:r>
      <w:r w:rsidR="006E49A5" w:rsidRPr="00B402BD">
        <w:rPr>
          <w:lang w:val="sr-Cyrl-CS"/>
        </w:rPr>
        <w:t>е</w:t>
      </w:r>
      <w:r w:rsidR="00C02810" w:rsidRPr="00B402BD">
        <w:rPr>
          <w:lang w:val="sr-Cyrl-CS"/>
        </w:rPr>
        <w:t xml:space="preserve"> </w:t>
      </w:r>
      <w:r w:rsidR="00CB2EB8" w:rsidRPr="00B402BD">
        <w:rPr>
          <w:lang w:val="sr-Cyrl-CS"/>
        </w:rPr>
        <w:t>осигурања</w:t>
      </w:r>
      <w:r w:rsidR="00316CD6" w:rsidRPr="00B402BD">
        <w:rPr>
          <w:lang w:val="sr-Cyrl-CS"/>
        </w:rPr>
        <w:t xml:space="preserve"> и амортизације сталних средстава</w:t>
      </w:r>
      <w:r w:rsidR="009E6056" w:rsidRPr="00B402BD">
        <w:rPr>
          <w:lang w:val="sr-Cyrl-CS"/>
        </w:rPr>
        <w:t xml:space="preserve"> у 20</w:t>
      </w:r>
      <w:r w:rsidR="009F44D2" w:rsidRPr="00B402BD">
        <w:rPr>
          <w:lang w:val="sr-Cyrl-CS"/>
        </w:rPr>
        <w:t>2</w:t>
      </w:r>
      <w:r w:rsidR="00B402BD" w:rsidRPr="00B402BD">
        <w:rPr>
          <w:lang w:val="sr-Cyrl-RS"/>
        </w:rPr>
        <w:t>4</w:t>
      </w:r>
      <w:r w:rsidR="009E6056" w:rsidRPr="00B402BD">
        <w:rPr>
          <w:lang w:val="sr-Cyrl-CS"/>
        </w:rPr>
        <w:t>. години</w:t>
      </w:r>
      <w:r w:rsidR="00C62670" w:rsidRPr="00B402BD">
        <w:rPr>
          <w:lang w:val="sr-Cyrl-CS"/>
        </w:rPr>
        <w:t>;</w:t>
      </w:r>
    </w:p>
    <w:p w14:paraId="5549272A" w14:textId="18AF0FA5" w:rsidR="00E22FED" w:rsidRPr="00B402BD" w:rsidRDefault="00B670D3" w:rsidP="0003557A">
      <w:pPr>
        <w:pStyle w:val="ListParagraph"/>
        <w:numPr>
          <w:ilvl w:val="0"/>
          <w:numId w:val="2"/>
        </w:numPr>
        <w:jc w:val="both"/>
        <w:rPr>
          <w:i/>
          <w:lang w:val="sr-Cyrl-CS"/>
        </w:rPr>
      </w:pPr>
      <w:bookmarkStart w:id="91" w:name="_Hlk57997341"/>
      <w:r w:rsidRPr="00B402BD">
        <w:rPr>
          <w:i/>
          <w:lang w:val="sr-Cyrl-CS"/>
        </w:rPr>
        <w:t>дуж</w:t>
      </w:r>
      <w:r w:rsidR="00CB5E71" w:rsidRPr="00B402BD">
        <w:rPr>
          <w:i/>
          <w:lang w:val="sr-Cyrl-CS"/>
        </w:rPr>
        <w:t xml:space="preserve">а </w:t>
      </w:r>
      <w:r w:rsidR="00C62670" w:rsidRPr="00B402BD">
        <w:rPr>
          <w:i/>
          <w:lang w:val="sr-Cyrl-CS"/>
        </w:rPr>
        <w:t>одсуства</w:t>
      </w:r>
      <w:r w:rsidR="00E22FED" w:rsidRPr="00B402BD">
        <w:rPr>
          <w:i/>
          <w:lang w:val="sr-Cyrl-CS"/>
        </w:rPr>
        <w:t xml:space="preserve"> већег броја</w:t>
      </w:r>
      <w:r w:rsidR="00C62670" w:rsidRPr="00B402BD">
        <w:rPr>
          <w:i/>
          <w:lang w:val="sr-Cyrl-CS"/>
        </w:rPr>
        <w:t xml:space="preserve"> запослених због боловања и других основа, </w:t>
      </w:r>
      <w:r w:rsidR="00CB5E71" w:rsidRPr="00B402BD">
        <w:rPr>
          <w:i/>
          <w:lang w:val="sr-Cyrl-CS"/>
        </w:rPr>
        <w:t>што</w:t>
      </w:r>
      <w:r w:rsidR="005372FB" w:rsidRPr="00B402BD">
        <w:rPr>
          <w:i/>
          <w:lang w:val="sr-Cyrl-CS"/>
        </w:rPr>
        <w:t xml:space="preserve"> се одразило</w:t>
      </w:r>
      <w:r w:rsidR="00A95E05" w:rsidRPr="00B402BD">
        <w:rPr>
          <w:i/>
          <w:lang w:val="sr-Cyrl-CS"/>
        </w:rPr>
        <w:t xml:space="preserve"> у 20</w:t>
      </w:r>
      <w:r w:rsidR="00C137B0" w:rsidRPr="00B402BD">
        <w:rPr>
          <w:i/>
          <w:lang w:val="sr-Cyrl-CS"/>
        </w:rPr>
        <w:t>2</w:t>
      </w:r>
      <w:r w:rsidR="00BB6D49" w:rsidRPr="00B402BD">
        <w:rPr>
          <w:i/>
        </w:rPr>
        <w:t>3</w:t>
      </w:r>
      <w:r w:rsidR="00A95E05" w:rsidRPr="00B402BD">
        <w:rPr>
          <w:i/>
          <w:lang w:val="sr-Cyrl-CS"/>
        </w:rPr>
        <w:t xml:space="preserve">. години </w:t>
      </w:r>
      <w:r w:rsidR="00C62670" w:rsidRPr="00B402BD">
        <w:rPr>
          <w:i/>
          <w:lang w:val="sr-Cyrl-CS"/>
        </w:rPr>
        <w:t xml:space="preserve">на ниже остварење трошкова зарада </w:t>
      </w:r>
      <w:r w:rsidR="001612AA" w:rsidRPr="00B402BD">
        <w:rPr>
          <w:i/>
          <w:lang w:val="sr-Cyrl-CS"/>
        </w:rPr>
        <w:t>од планираних</w:t>
      </w:r>
      <w:r w:rsidR="001B71CE" w:rsidRPr="00B402BD">
        <w:rPr>
          <w:i/>
        </w:rPr>
        <w:t>.</w:t>
      </w:r>
    </w:p>
    <w:p w14:paraId="72706BE4" w14:textId="77777777" w:rsidR="008A511F" w:rsidRPr="00DF4BBA" w:rsidRDefault="008A511F" w:rsidP="008A511F">
      <w:pPr>
        <w:pStyle w:val="ListParagraph"/>
        <w:jc w:val="both"/>
        <w:rPr>
          <w:b/>
          <w:lang w:val="sr-Cyrl-CS"/>
        </w:rPr>
      </w:pPr>
      <w:bookmarkStart w:id="92" w:name="_Toc312677349"/>
      <w:bookmarkStart w:id="93" w:name="_Toc312706009"/>
      <w:bookmarkStart w:id="94" w:name="_Toc438202336"/>
      <w:bookmarkEnd w:id="91"/>
    </w:p>
    <w:p w14:paraId="5DE810C6" w14:textId="77777777" w:rsidR="006D1B4C" w:rsidRPr="00E65701" w:rsidRDefault="002B606D" w:rsidP="00E65701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  <w:lang w:val="sr-Cyrl-CS"/>
        </w:rPr>
      </w:pPr>
      <w:bookmarkStart w:id="95" w:name="_Toc159579195"/>
      <w:r w:rsidRPr="00A836A4">
        <w:rPr>
          <w:rFonts w:ascii="Times New Roman" w:hAnsi="Times New Roman" w:cs="Times New Roman"/>
          <w:i w:val="0"/>
          <w:sz w:val="24"/>
          <w:szCs w:val="24"/>
          <w:lang w:val="sr-Cyrl-CS"/>
        </w:rPr>
        <w:t>С</w:t>
      </w:r>
      <w:r w:rsidR="006D1B4C" w:rsidRPr="00A836A4">
        <w:rPr>
          <w:rFonts w:ascii="Times New Roman" w:hAnsi="Times New Roman" w:cs="Times New Roman"/>
          <w:i w:val="0"/>
          <w:sz w:val="24"/>
          <w:szCs w:val="24"/>
          <w:lang w:val="sr-Cyrl-CS"/>
        </w:rPr>
        <w:t>ТРУКТУРА И ОБИМ РАСХОДА</w:t>
      </w:r>
      <w:bookmarkEnd w:id="92"/>
      <w:bookmarkEnd w:id="93"/>
      <w:bookmarkEnd w:id="94"/>
      <w:bookmarkEnd w:id="95"/>
    </w:p>
    <w:p w14:paraId="2AD85B04" w14:textId="77777777" w:rsidR="00E11F69" w:rsidRPr="00E65701" w:rsidRDefault="00E11F69" w:rsidP="00E65701">
      <w:pPr>
        <w:rPr>
          <w:b/>
          <w:lang w:val="sr-Cyrl-CS"/>
        </w:rPr>
      </w:pPr>
    </w:p>
    <w:p w14:paraId="49286F2F" w14:textId="77777777" w:rsidR="006D1B4C" w:rsidRPr="00E65701" w:rsidRDefault="009522A2" w:rsidP="00E65701">
      <w:pPr>
        <w:jc w:val="right"/>
        <w:rPr>
          <w:i/>
          <w:lang w:val="sr-Cyrl-CS"/>
        </w:rPr>
      </w:pPr>
      <w:r w:rsidRPr="00E65701">
        <w:rPr>
          <w:i/>
          <w:lang w:val="sr-Cyrl-CS"/>
        </w:rPr>
        <w:t xml:space="preserve"> (у хиљадама динара)</w:t>
      </w:r>
    </w:p>
    <w:tbl>
      <w:tblPr>
        <w:tblW w:w="10058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261"/>
        <w:gridCol w:w="1134"/>
        <w:gridCol w:w="1639"/>
        <w:gridCol w:w="1134"/>
        <w:gridCol w:w="992"/>
        <w:gridCol w:w="992"/>
      </w:tblGrid>
      <w:tr w:rsidR="006D1B4C" w:rsidRPr="00E65701" w14:paraId="3F504408" w14:textId="77777777" w:rsidTr="00D61AE8">
        <w:trPr>
          <w:cantSplit/>
          <w:trHeight w:val="340"/>
          <w:tblHeader/>
          <w:jc w:val="center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2F3E49E6" w14:textId="77777777" w:rsidR="006D1B4C" w:rsidRPr="00E65701" w:rsidRDefault="006D1B4C" w:rsidP="00E657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03A5BEA5" w14:textId="77777777" w:rsidR="006D1B4C" w:rsidRPr="00E65701" w:rsidRDefault="006D1B4C" w:rsidP="00E657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088F7B5D" w14:textId="2271D71B" w:rsidR="006D1B4C" w:rsidRPr="00E65701" w:rsidRDefault="006D1B4C" w:rsidP="00475DB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План за </w:t>
            </w:r>
            <w:r w:rsidR="00422677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202</w:t>
            </w:r>
            <w:r w:rsidR="00BB6D49">
              <w:rPr>
                <w:b/>
                <w:bCs/>
                <w:i/>
                <w:color w:val="000000"/>
                <w:sz w:val="22"/>
                <w:szCs w:val="22"/>
              </w:rPr>
              <w:t>3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годину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037C53D7" w14:textId="6EA95CE9" w:rsidR="006D1B4C" w:rsidRPr="00E65701" w:rsidRDefault="006D1B4C" w:rsidP="00475DB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Процена остварења за </w:t>
            </w:r>
            <w:r w:rsidR="009D1242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202</w:t>
            </w:r>
            <w:r w:rsidR="00BB6D49">
              <w:rPr>
                <w:b/>
                <w:bCs/>
                <w:i/>
                <w:color w:val="000000"/>
                <w:sz w:val="22"/>
                <w:szCs w:val="22"/>
              </w:rPr>
              <w:t>3</w:t>
            </w:r>
            <w:r w:rsidR="009D1242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F00380"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53A9034C" w14:textId="2636EB9A" w:rsidR="006D1B4C" w:rsidRPr="00E65701" w:rsidRDefault="006D1B4C" w:rsidP="00475DB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</w:t>
            </w:r>
            <w:r w:rsidR="00CB7A32"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</w:t>
            </w:r>
            <w:r w:rsidR="00BB6D49">
              <w:rPr>
                <w:b/>
                <w:bCs/>
                <w:i/>
                <w:color w:val="000000"/>
                <w:sz w:val="22"/>
                <w:szCs w:val="22"/>
              </w:rPr>
              <w:t>4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15F04A30" w14:textId="77777777" w:rsidR="006D1B4C" w:rsidRPr="00E65701" w:rsidRDefault="006D1B4C" w:rsidP="00E657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14:paraId="3E5AC32B" w14:textId="77777777" w:rsidR="006D1B4C" w:rsidRPr="00E65701" w:rsidRDefault="006D1B4C" w:rsidP="00E657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14:paraId="3AFE1726" w14:textId="77777777" w:rsidR="006D1B4C" w:rsidRPr="00E65701" w:rsidRDefault="006D1B4C" w:rsidP="00E657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14:paraId="40CACE11" w14:textId="77777777" w:rsidR="006D1B4C" w:rsidRPr="00E65701" w:rsidRDefault="006D1B4C" w:rsidP="00E65701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E65701" w14:paraId="7A5BEF4E" w14:textId="77777777" w:rsidTr="00D61AE8">
        <w:trPr>
          <w:cantSplit/>
          <w:trHeight w:val="17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54EC94A" w14:textId="77777777" w:rsidR="006D1B4C" w:rsidRPr="00E65701" w:rsidRDefault="006D1B4C" w:rsidP="00E65701">
            <w:pPr>
              <w:jc w:val="center"/>
              <w:rPr>
                <w:bCs/>
                <w:i/>
                <w:sz w:val="18"/>
                <w:szCs w:val="18"/>
                <w:lang w:val="sr-Cyrl-CS"/>
              </w:rPr>
            </w:pPr>
            <w:r w:rsidRPr="00E65701">
              <w:rPr>
                <w:bCs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A8CE251" w14:textId="77777777" w:rsidR="006D1B4C" w:rsidRPr="00E65701" w:rsidRDefault="006D1B4C" w:rsidP="00E65701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65701">
              <w:rPr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9D30D60" w14:textId="77777777" w:rsidR="006D1B4C" w:rsidRPr="00E65701" w:rsidRDefault="006D1B4C" w:rsidP="00E657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63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0B4EE72" w14:textId="77777777" w:rsidR="006D1B4C" w:rsidRPr="00E65701" w:rsidRDefault="006D1B4C" w:rsidP="00E657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82C6BB2" w14:textId="77777777" w:rsidR="006D1B4C" w:rsidRPr="00E65701" w:rsidRDefault="006D1B4C" w:rsidP="00E657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2C7529" w14:textId="77777777" w:rsidR="006D1B4C" w:rsidRPr="00E65701" w:rsidRDefault="006D1B4C" w:rsidP="00E657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3979C81" w14:textId="77777777" w:rsidR="006D1B4C" w:rsidRPr="00E65701" w:rsidRDefault="006D1B4C" w:rsidP="00E65701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7</w:t>
            </w:r>
          </w:p>
        </w:tc>
      </w:tr>
      <w:tr w:rsidR="00BB6D49" w:rsidRPr="002026EA" w14:paraId="5DCACA2F" w14:textId="77777777" w:rsidTr="007A6BE7">
        <w:trPr>
          <w:cantSplit/>
          <w:trHeight w:val="1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3F87980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E59E835" w14:textId="77777777" w:rsidR="00BB6D49" w:rsidRPr="00E65701" w:rsidRDefault="00BB6D49" w:rsidP="00BB6D49">
            <w:pPr>
              <w:jc w:val="center"/>
              <w:rPr>
                <w:b/>
                <w:lang w:val="sr-Cyrl-CS"/>
              </w:rPr>
            </w:pPr>
            <w:r w:rsidRPr="00E65701">
              <w:rPr>
                <w:b/>
                <w:lang w:val="sr-Cyrl-CS"/>
              </w:rPr>
              <w:t>ТРОШКОВИ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A2E28BF" w14:textId="0F172E57" w:rsidR="00BB6D49" w:rsidRPr="009D1242" w:rsidRDefault="00BB6D49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97.407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7DE0C05" w14:textId="5C2D17B4" w:rsidR="00BB6D49" w:rsidRPr="002D234C" w:rsidRDefault="00B3742C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78.847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C7FCD1F" w14:textId="3ECE6D97" w:rsidR="00BB6D49" w:rsidRPr="007A6BE7" w:rsidRDefault="00B3742C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112.150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DECE5AC" w14:textId="5CD6FF1A" w:rsidR="00BB6D49" w:rsidRPr="002026EA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115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433AEEE" w14:textId="0E1B9E5D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142</w:t>
            </w:r>
          </w:p>
        </w:tc>
      </w:tr>
      <w:tr w:rsidR="00BB6D49" w:rsidRPr="002026EA" w14:paraId="3FBA8431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7BB523A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84E5D26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осталог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587216" w14:textId="0BD7B2DE" w:rsidR="00BB6D49" w:rsidRPr="00317EC8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43.044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1DBCC9" w14:textId="12800E9F" w:rsidR="00BB6D49" w:rsidRPr="009D1242" w:rsidRDefault="00BB6D49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35.347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4E06288" w14:textId="660C226E" w:rsidR="00BB6D49" w:rsidRPr="0052555B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47.950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F30CA62" w14:textId="4C8DFA4D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D0D650" w14:textId="5B362445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136</w:t>
            </w:r>
          </w:p>
        </w:tc>
      </w:tr>
      <w:tr w:rsidR="00BB6D49" w:rsidRPr="002026EA" w14:paraId="0534AA9A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6E306D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B44C3A1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горива и енергије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811BF0C" w14:textId="26BE12C6" w:rsidR="00BB6D49" w:rsidRPr="009D12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BDAF4BF" w14:textId="1F783D43" w:rsidR="00BB6D49" w:rsidRPr="0052555B" w:rsidRDefault="00BB6D49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28.800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9EBFE82" w14:textId="7C720302" w:rsidR="00BB6D49" w:rsidRPr="0052555B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40.300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D8F80C4" w14:textId="165DBCE8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4BBA3E" w14:textId="03920A74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140</w:t>
            </w:r>
          </w:p>
        </w:tc>
      </w:tr>
      <w:tr w:rsidR="00BB6D49" w:rsidRPr="002026EA" w14:paraId="666BFEA7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08193C3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514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0E7410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резервних делова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3874395" w14:textId="71743D31" w:rsidR="00BB6D49" w:rsidRPr="009D12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2.613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73886B1" w14:textId="399C51C7" w:rsidR="00BB6D49" w:rsidRPr="00BB6D49" w:rsidRDefault="00BB6D49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1.800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E940CCB" w14:textId="083EE9EA" w:rsidR="00BB6D49" w:rsidRPr="007A6BE7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0BB8F13" w14:textId="49894A22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122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6CC91C" w14:textId="137B4C9F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178</w:t>
            </w:r>
          </w:p>
        </w:tc>
      </w:tr>
      <w:tr w:rsidR="00BB6D49" w:rsidRPr="002026EA" w14:paraId="7C7F12D7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8153172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016C804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једнократног отписа алата и инвентара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0426FB" w14:textId="5ADA02A2" w:rsidR="00BB6D49" w:rsidRPr="009D12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13.650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5849BE" w14:textId="5613BCE1" w:rsidR="00BB6D49" w:rsidRPr="0052555B" w:rsidRDefault="00BB6D49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12.900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511E0B5" w14:textId="1B30925B" w:rsidR="00BB6D49" w:rsidRPr="0052555B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20.700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E63BB2" w14:textId="647E685B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152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08D017E" w14:textId="5066AC65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160</w:t>
            </w:r>
          </w:p>
        </w:tc>
      </w:tr>
      <w:tr w:rsidR="00BB6D49" w:rsidRPr="000C7E36" w14:paraId="0C032CD2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202BAAB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BFEFA3" w14:textId="77777777" w:rsidR="00BB6D49" w:rsidRPr="000C7E36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C7E36">
              <w:rPr>
                <w:b/>
                <w:bCs/>
                <w:sz w:val="22"/>
                <w:szCs w:val="22"/>
                <w:lang w:val="sr-Cyrl-CS"/>
              </w:rPr>
              <w:t>ТРОШКОВИ ЗАРАДА, НАКНАДА ЗАРАДА И ОСТАЛИ ЛИЧНИ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7591EED" w14:textId="40EFAB23" w:rsidR="00BB6D49" w:rsidRPr="00B402BD" w:rsidRDefault="00BB6D49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 w:rsidRPr="00B402BD">
              <w:rPr>
                <w:b/>
                <w:bCs/>
                <w:sz w:val="22"/>
                <w:szCs w:val="22"/>
              </w:rPr>
              <w:t>944.250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043459" w14:textId="29E174E4" w:rsidR="00BB6D49" w:rsidRPr="00B402BD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B402BD">
              <w:rPr>
                <w:b/>
                <w:color w:val="000000"/>
                <w:sz w:val="22"/>
                <w:szCs w:val="22"/>
                <w:lang w:val="sr-Cyrl-RS"/>
              </w:rPr>
              <w:t>910.333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9593AC2" w14:textId="3AFFEBAA" w:rsidR="00BB6D49" w:rsidRPr="009B75E1" w:rsidRDefault="00973CEB" w:rsidP="00BB6D49">
            <w:pPr>
              <w:jc w:val="center"/>
              <w:rPr>
                <w:b/>
                <w:bCs/>
                <w:sz w:val="22"/>
                <w:szCs w:val="22"/>
                <w:lang w:val="sr-Latn-RS"/>
              </w:rPr>
            </w:pPr>
            <w:r w:rsidRPr="00E571BF">
              <w:rPr>
                <w:b/>
                <w:bCs/>
                <w:sz w:val="22"/>
                <w:szCs w:val="22"/>
                <w:lang w:val="sr-Cyrl-RS"/>
              </w:rPr>
              <w:t>1</w:t>
            </w:r>
            <w:r w:rsidR="0086528F" w:rsidRPr="00E571BF">
              <w:rPr>
                <w:b/>
                <w:bCs/>
                <w:sz w:val="22"/>
                <w:szCs w:val="22"/>
                <w:lang w:val="sr-Latn-RS"/>
              </w:rPr>
              <w:t>.02</w:t>
            </w:r>
            <w:r w:rsidR="000C44F5" w:rsidRPr="00E571BF">
              <w:rPr>
                <w:b/>
                <w:bCs/>
                <w:sz w:val="22"/>
                <w:szCs w:val="22"/>
                <w:lang w:val="sr-Latn-RS"/>
              </w:rPr>
              <w:t>5</w:t>
            </w:r>
            <w:r w:rsidR="0086528F" w:rsidRPr="00E571BF">
              <w:rPr>
                <w:b/>
                <w:bCs/>
                <w:sz w:val="22"/>
                <w:szCs w:val="22"/>
                <w:lang w:val="sr-Latn-RS"/>
              </w:rPr>
              <w:t>.</w:t>
            </w:r>
            <w:r w:rsidR="000C44F5" w:rsidRPr="00E571BF">
              <w:rPr>
                <w:b/>
                <w:bCs/>
                <w:sz w:val="22"/>
                <w:szCs w:val="22"/>
                <w:lang w:val="sr-Latn-RS"/>
              </w:rPr>
              <w:t>2</w:t>
            </w:r>
            <w:r w:rsidR="0086528F" w:rsidRPr="00E571BF">
              <w:rPr>
                <w:b/>
                <w:bCs/>
                <w:sz w:val="22"/>
                <w:szCs w:val="22"/>
                <w:lang w:val="sr-Latn-RS"/>
              </w:rPr>
              <w:t>42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F300B33" w14:textId="08B8E728" w:rsidR="00BB6D49" w:rsidRPr="009B75E1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9B75E1">
              <w:rPr>
                <w:b/>
                <w:color w:val="000000"/>
                <w:sz w:val="22"/>
                <w:szCs w:val="22"/>
                <w:lang w:val="sr-Cyrl-RS"/>
              </w:rPr>
              <w:t>1</w:t>
            </w:r>
            <w:r w:rsidR="0086528F" w:rsidRPr="009B75E1">
              <w:rPr>
                <w:b/>
                <w:color w:val="000000"/>
                <w:sz w:val="22"/>
                <w:szCs w:val="22"/>
                <w:lang w:val="sr-Latn-RS"/>
              </w:rPr>
              <w:t>09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2AA4DA" w14:textId="6B0AB242" w:rsidR="00BB6D49" w:rsidRPr="009B75E1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9B75E1">
              <w:rPr>
                <w:b/>
                <w:color w:val="000000"/>
                <w:sz w:val="22"/>
                <w:szCs w:val="22"/>
                <w:lang w:val="sr-Cyrl-CS"/>
              </w:rPr>
              <w:t>11</w:t>
            </w:r>
            <w:r w:rsidR="0086528F" w:rsidRPr="009B75E1">
              <w:rPr>
                <w:b/>
                <w:color w:val="000000"/>
                <w:sz w:val="22"/>
                <w:szCs w:val="22"/>
                <w:lang w:val="sr-Latn-RS"/>
              </w:rPr>
              <w:t>3</w:t>
            </w:r>
          </w:p>
        </w:tc>
      </w:tr>
      <w:tr w:rsidR="00BB6D49" w:rsidRPr="000C7E36" w14:paraId="5FE74872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0DB1DDF" w14:textId="77777777" w:rsidR="00BB6D49" w:rsidRPr="007A6BE7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A6BE7">
              <w:rPr>
                <w:bCs/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115ECF3" w14:textId="77777777" w:rsidR="00BB6D49" w:rsidRPr="007A6BE7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A6BE7">
              <w:rPr>
                <w:bCs/>
                <w:sz w:val="22"/>
                <w:szCs w:val="22"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12FE058" w14:textId="30B5C581" w:rsidR="00BB6D49" w:rsidRPr="00B402BD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 w:rsidRPr="00B402BD">
              <w:rPr>
                <w:bCs/>
                <w:sz w:val="22"/>
                <w:szCs w:val="22"/>
              </w:rPr>
              <w:t>779.750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BE8769" w14:textId="01D8C04E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756.630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C5D68CA" w14:textId="706AEF09" w:rsidR="00BB6D49" w:rsidRPr="009B75E1" w:rsidRDefault="007D2AB1" w:rsidP="00BB6D49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 w:rsidRPr="009B75E1">
              <w:rPr>
                <w:bCs/>
                <w:sz w:val="22"/>
                <w:szCs w:val="22"/>
                <w:lang w:val="sr-Latn-RS"/>
              </w:rPr>
              <w:t>842.589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689D637" w14:textId="1398A1E3" w:rsidR="00BB6D49" w:rsidRPr="009B75E1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9B75E1"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7D2AB1" w:rsidRPr="009B75E1">
              <w:rPr>
                <w:color w:val="000000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EBC4BD" w14:textId="1A297D2F" w:rsidR="00BB6D49" w:rsidRPr="009B75E1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9B75E1">
              <w:rPr>
                <w:color w:val="000000"/>
                <w:sz w:val="22"/>
                <w:szCs w:val="22"/>
                <w:lang w:val="sr-Cyrl-RS"/>
              </w:rPr>
              <w:t>11</w:t>
            </w:r>
            <w:r w:rsidR="007D2AB1" w:rsidRPr="009B75E1">
              <w:rPr>
                <w:color w:val="000000"/>
                <w:sz w:val="22"/>
                <w:szCs w:val="22"/>
                <w:lang w:val="sr-Latn-RS"/>
              </w:rPr>
              <w:t>1</w:t>
            </w:r>
          </w:p>
        </w:tc>
      </w:tr>
      <w:tr w:rsidR="00BB6D49" w:rsidRPr="000C7E36" w14:paraId="77FE4FD1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6D329AF" w14:textId="77777777" w:rsidR="00BB6D49" w:rsidRPr="000C7E36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C7E36">
              <w:rPr>
                <w:bCs/>
                <w:sz w:val="22"/>
                <w:szCs w:val="22"/>
                <w:lang w:val="sr-Cyrl-CS"/>
              </w:rPr>
              <w:lastRenderedPageBreak/>
              <w:t>521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F30A79" w14:textId="77777777" w:rsidR="00BB6D49" w:rsidRPr="000C7E36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C7E36">
              <w:rPr>
                <w:bCs/>
                <w:sz w:val="22"/>
                <w:szCs w:val="22"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FE58D03" w14:textId="2895F0E9" w:rsidR="00BB6D49" w:rsidRPr="00B402BD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 w:rsidRPr="00B402BD">
              <w:rPr>
                <w:bCs/>
                <w:sz w:val="22"/>
                <w:szCs w:val="22"/>
              </w:rPr>
              <w:t>118.200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5F89C1" w14:textId="313BDC0A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116.000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0346689" w14:textId="2C5C64CE" w:rsidR="00BB6D49" w:rsidRPr="009B75E1" w:rsidRDefault="0086528F" w:rsidP="00BB6D49">
            <w:pPr>
              <w:jc w:val="center"/>
              <w:rPr>
                <w:bCs/>
                <w:sz w:val="22"/>
                <w:szCs w:val="22"/>
                <w:lang w:val="sr-Latn-RS"/>
              </w:rPr>
            </w:pPr>
            <w:r w:rsidRPr="009B75E1">
              <w:rPr>
                <w:bCs/>
                <w:sz w:val="22"/>
                <w:szCs w:val="22"/>
                <w:lang w:val="sr-Latn-RS"/>
              </w:rPr>
              <w:t>127.653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54E832A" w14:textId="171D8BAF" w:rsidR="00BB6D49" w:rsidRPr="009B75E1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9B75E1"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86528F" w:rsidRPr="009B75E1">
              <w:rPr>
                <w:color w:val="000000"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00AC397" w14:textId="6D373D9A" w:rsidR="00BB6D49" w:rsidRPr="009B75E1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9B75E1">
              <w:rPr>
                <w:color w:val="000000"/>
                <w:sz w:val="22"/>
                <w:szCs w:val="22"/>
                <w:lang w:val="sr-Cyrl-RS"/>
              </w:rPr>
              <w:t>11</w:t>
            </w:r>
            <w:r w:rsidR="0086528F" w:rsidRPr="009B75E1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</w:tr>
      <w:tr w:rsidR="00BB6D49" w:rsidRPr="000C7E36" w14:paraId="57D5BEDA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2490E91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C0C470" w14:textId="77777777" w:rsidR="00BB6D49" w:rsidRPr="000C7E36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C7E36">
              <w:rPr>
                <w:bCs/>
                <w:sz w:val="22"/>
                <w:szCs w:val="22"/>
                <w:lang w:val="sr-Cyrl-CS"/>
              </w:rPr>
              <w:t>Трошкови накнада по уговору о делу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93CEEF4" w14:textId="2EC0B5A8" w:rsidR="00BB6D49" w:rsidRPr="000C7E36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 w:rsidRPr="000C7E36">
              <w:rPr>
                <w:bCs/>
                <w:sz w:val="22"/>
                <w:szCs w:val="22"/>
              </w:rPr>
              <w:t>1.400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A7E0A0" w14:textId="7D0469DE" w:rsidR="00BB6D49" w:rsidRPr="000C7E36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0616019" w14:textId="0A307DC3" w:rsidR="00BB6D49" w:rsidRPr="000C7E36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2B0703B" w14:textId="112845DA" w:rsidR="00BB6D49" w:rsidRPr="000C7E36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85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5CE5669" w14:textId="780F9D5A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</w:tr>
      <w:tr w:rsidR="00BB6D49" w:rsidRPr="000C7E36" w14:paraId="15E1111A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E07A0B0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5AC6491" w14:textId="77777777" w:rsidR="00BB6D49" w:rsidRPr="000C7E36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C7E36">
              <w:rPr>
                <w:bCs/>
                <w:sz w:val="22"/>
                <w:szCs w:val="22"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19AE659" w14:textId="20D1DEB5" w:rsidR="00BB6D49" w:rsidRPr="000C7E36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C7E36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E838560" w14:textId="01556069" w:rsidR="00BB6D49" w:rsidRPr="00B3742C" w:rsidRDefault="00B3742C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6A091B1" w14:textId="0D6097A9" w:rsidR="00BB6D49" w:rsidRPr="000C7E36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901DBCC" w14:textId="045640AB" w:rsidR="00BB6D49" w:rsidRPr="000C7E36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433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75A14E9" w14:textId="7BFBA248" w:rsidR="00BB6D49" w:rsidRPr="000C7E36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</w:tr>
      <w:tr w:rsidR="00BB6D49" w:rsidRPr="000C7E36" w14:paraId="5BBEA04F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7659DFD8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524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0ED53A8" w14:textId="77777777" w:rsidR="00BB6D49" w:rsidRPr="000C7E36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C7E36">
              <w:rPr>
                <w:bCs/>
                <w:sz w:val="22"/>
                <w:szCs w:val="22"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AF4D57" w14:textId="3A2D96DD" w:rsidR="00BB6D49" w:rsidRPr="000C7E36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0C7E36">
              <w:rPr>
                <w:bCs/>
                <w:sz w:val="22"/>
                <w:szCs w:val="22"/>
              </w:rPr>
              <w:t>9.000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F36DF70" w14:textId="17AD9B22" w:rsidR="00BB6D49" w:rsidRPr="000C7E36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726CDEA" w14:textId="79087C22" w:rsidR="00BB6D49" w:rsidRPr="000C7E36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18.700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B65829" w14:textId="26F4CD26" w:rsidR="00BB6D49" w:rsidRPr="000C7E36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208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C60E1AD" w14:textId="0485494C" w:rsidR="00BB6D49" w:rsidRPr="000C7E36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210</w:t>
            </w:r>
          </w:p>
        </w:tc>
      </w:tr>
      <w:tr w:rsidR="00BB6D49" w:rsidRPr="002026EA" w14:paraId="1DD6A9CF" w14:textId="77777777" w:rsidTr="007A6BE7">
        <w:trPr>
          <w:cantSplit/>
          <w:trHeight w:val="37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B18D748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307C42A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Tрошкови накнаде по другим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BFD6563" w14:textId="0CF53D1C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327508B" w14:textId="558F23CE" w:rsidR="00BB6D49" w:rsidRPr="00324B68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649CC92" w14:textId="6CDD2A3C" w:rsidR="00BB6D49" w:rsidRPr="0052555B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839E259" w14:textId="6F14925C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FAD13A0" w14:textId="033FBDC0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-</w:t>
            </w:r>
          </w:p>
        </w:tc>
      </w:tr>
      <w:tr w:rsidR="00BB6D49" w:rsidRPr="002026EA" w14:paraId="60C9DD36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F3D2504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C1FAD8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C11BFD" w14:textId="32B13E62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5.400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65BABEC" w14:textId="3AE8D623" w:rsidR="00BB6D49" w:rsidRPr="0052555B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5DF75F8" w14:textId="4A78C33D" w:rsidR="00BB6D49" w:rsidRPr="0052555B" w:rsidRDefault="000C44F5" w:rsidP="00BB6D49">
            <w:pPr>
              <w:jc w:val="center"/>
              <w:rPr>
                <w:bCs/>
                <w:sz w:val="22"/>
                <w:szCs w:val="22"/>
              </w:rPr>
            </w:pPr>
            <w:r w:rsidRPr="00E571BF">
              <w:rPr>
                <w:bCs/>
                <w:sz w:val="22"/>
                <w:szCs w:val="22"/>
                <w:lang w:val="sr-Latn-RS"/>
              </w:rPr>
              <w:t>5</w:t>
            </w:r>
            <w:r w:rsidR="00B3742C" w:rsidRPr="00E571BF">
              <w:rPr>
                <w:bCs/>
                <w:sz w:val="22"/>
                <w:szCs w:val="22"/>
              </w:rPr>
              <w:t>.</w:t>
            </w:r>
            <w:r w:rsidRPr="00E571BF">
              <w:rPr>
                <w:bCs/>
                <w:sz w:val="22"/>
                <w:szCs w:val="22"/>
              </w:rPr>
              <w:t>4</w:t>
            </w:r>
            <w:r w:rsidR="00B3742C" w:rsidRPr="00E571BF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8BD8109" w14:textId="412FDB62" w:rsidR="00BB6D49" w:rsidRPr="000C44F5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0C44F5">
              <w:rPr>
                <w:color w:val="000000"/>
                <w:sz w:val="22"/>
                <w:szCs w:val="22"/>
                <w:lang w:val="sr-Latn-R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90C1D38" w14:textId="2098F51F" w:rsidR="00BB6D49" w:rsidRPr="000C44F5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0C44F5">
              <w:rPr>
                <w:color w:val="000000"/>
                <w:sz w:val="22"/>
                <w:szCs w:val="22"/>
                <w:lang w:val="sr-Latn-RS"/>
              </w:rPr>
              <w:t>00</w:t>
            </w:r>
          </w:p>
        </w:tc>
      </w:tr>
      <w:tr w:rsidR="00BB6D49" w:rsidRPr="002026EA" w14:paraId="4D046E0A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B3841CD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529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8411F80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Остали лични расходи и накнаде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5625D05" w14:textId="7045432F" w:rsidR="00BB6D49" w:rsidRPr="005141EE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9977BD5" w14:textId="06CF6D47" w:rsidR="00BB6D49" w:rsidRPr="0052555B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22.203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3766D54" w14:textId="75478A9A" w:rsidR="00BB6D49" w:rsidRPr="0052555B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14CE5EB" w14:textId="1A19A849" w:rsidR="00BB6D49" w:rsidRPr="005141EE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E1D16E7" w14:textId="0E5075C7" w:rsidR="00BB6D49" w:rsidRPr="005141EE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131</w:t>
            </w:r>
          </w:p>
        </w:tc>
      </w:tr>
      <w:tr w:rsidR="00BB6D49" w:rsidRPr="00E65701" w14:paraId="308C7826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DFE5278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0AEA174" w14:textId="77777777" w:rsidR="00BB6D49" w:rsidRPr="00E65701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ТРОШКОВИ 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674D382" w14:textId="6ADBFD53" w:rsidR="00BB6D49" w:rsidRPr="00324B68" w:rsidRDefault="00880BD6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  <w:r w:rsidR="00BB6D49">
              <w:rPr>
                <w:b/>
                <w:bCs/>
                <w:sz w:val="22"/>
                <w:szCs w:val="22"/>
              </w:rPr>
              <w:t>.812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AE2D912" w14:textId="0C1FB5B5" w:rsidR="00BB6D49" w:rsidRPr="00262554" w:rsidRDefault="00B3742C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94.034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BAE863F" w14:textId="373E49D9" w:rsidR="00BB6D49" w:rsidRPr="00262554" w:rsidRDefault="00B3742C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125.770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160D85C" w14:textId="22EA52DA" w:rsidR="00BB6D49" w:rsidRPr="00880BD6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</w:t>
            </w:r>
            <w:r w:rsidR="00880BD6">
              <w:rPr>
                <w:b/>
                <w:color w:val="000000"/>
                <w:sz w:val="22"/>
                <w:szCs w:val="22"/>
                <w:lang w:val="sr-Latn-RS"/>
              </w:rPr>
              <w:t>23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59011C" w14:textId="3E6C087F" w:rsidR="00BB6D49" w:rsidRPr="002026EA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134</w:t>
            </w:r>
          </w:p>
        </w:tc>
      </w:tr>
      <w:tr w:rsidR="00BB6D49" w:rsidRPr="00E65701" w14:paraId="074BAA7A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17EA0FA4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966C526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6A5E99E" w14:textId="4ADA2811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4</w:t>
            </w:r>
            <w:r w:rsidR="00880BD6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.540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6002FAF" w14:textId="3F9CF8E6" w:rsidR="00BB6D49" w:rsidRPr="0052555B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44.800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322BE2" w14:textId="058459D2" w:rsidR="00BB6D49" w:rsidRPr="0052555B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60.115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FCA58BE" w14:textId="52C54705" w:rsidR="00BB6D49" w:rsidRPr="00880BD6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880BD6">
              <w:rPr>
                <w:color w:val="000000"/>
                <w:sz w:val="22"/>
                <w:szCs w:val="22"/>
                <w:lang w:val="sr-Latn-RS"/>
              </w:rPr>
              <w:t>29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0BB2A1E" w14:textId="0F38629B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134</w:t>
            </w:r>
          </w:p>
        </w:tc>
      </w:tr>
      <w:tr w:rsidR="00BB6D49" w:rsidRPr="00E65701" w14:paraId="4917291B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CD7BB2C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B34714E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5EBB3F3" w14:textId="51AD18A2" w:rsidR="00BB6D49" w:rsidRPr="00CC2DE0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46.772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E63396F" w14:textId="3317277D" w:rsidR="00BB6D49" w:rsidRPr="00262554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42.234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F9F2E18" w14:textId="2FD437BC" w:rsidR="00BB6D49" w:rsidRPr="00262554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51.655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8B80F3C" w14:textId="4798A025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110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82D3356" w14:textId="7E5947C7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122</w:t>
            </w:r>
          </w:p>
        </w:tc>
      </w:tr>
      <w:tr w:rsidR="00BB6D49" w:rsidRPr="00E65701" w14:paraId="7AC82669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1890D9DC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80299BA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закупнина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6D02F03" w14:textId="506254AF" w:rsidR="00BB6D49" w:rsidRPr="00CC2DE0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A87A01" w14:textId="0AB19EC0" w:rsidR="00BB6D49" w:rsidRPr="00262554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5D5220" w14:textId="6C9E2B87" w:rsidR="00BB6D49" w:rsidRPr="00262554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C2486B1" w14:textId="667BC82D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225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05011CF" w14:textId="745BFC20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257</w:t>
            </w:r>
          </w:p>
        </w:tc>
      </w:tr>
      <w:tr w:rsidR="00BB6D49" w:rsidRPr="00E65701" w14:paraId="1A61232C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B767FC8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C10FC64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осталих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2AF4EFC" w14:textId="2835B9B7" w:rsidR="00BB6D49" w:rsidRPr="00E40B8B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A75FE66" w14:textId="14705343" w:rsidR="00BB6D49" w:rsidRPr="00262554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BAD7BC7" w14:textId="205F0CEE" w:rsidR="00BB6D49" w:rsidRPr="00262554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9724A46" w14:textId="327D6ADB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111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098361E" w14:textId="36943A34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143</w:t>
            </w:r>
          </w:p>
        </w:tc>
      </w:tr>
      <w:tr w:rsidR="00BB6D49" w:rsidRPr="00E65701" w14:paraId="5D612170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B8F15A5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3E196E" w14:textId="77777777" w:rsidR="00BB6D49" w:rsidRPr="00E65701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ТРОШКОВИ АМОРТИЗАЦИЈЕ И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8627D87" w14:textId="66218716" w:rsidR="00BB6D49" w:rsidRPr="00317EC8" w:rsidRDefault="00BB6D49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80BD6">
              <w:rPr>
                <w:b/>
                <w:bCs/>
                <w:sz w:val="22"/>
                <w:szCs w:val="22"/>
              </w:rPr>
              <w:t>75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880BD6">
              <w:rPr>
                <w:b/>
                <w:bCs/>
                <w:sz w:val="22"/>
                <w:szCs w:val="22"/>
              </w:rPr>
              <w:t>55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576ABCF" w14:textId="63DE2670" w:rsidR="00BB6D49" w:rsidRPr="001F4358" w:rsidRDefault="00B3742C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151.000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4AA297F" w14:textId="0A87AA9D" w:rsidR="00BB6D49" w:rsidRPr="00475DBB" w:rsidRDefault="00B3742C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187.000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F06CC5E" w14:textId="63F1D5A7" w:rsidR="00BB6D49" w:rsidRPr="00921CE6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</w:t>
            </w:r>
            <w:r w:rsidR="00921CE6">
              <w:rPr>
                <w:b/>
                <w:color w:val="000000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2DB2D2E" w14:textId="573F0209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124</w:t>
            </w:r>
          </w:p>
        </w:tc>
      </w:tr>
      <w:tr w:rsidR="00BB6D49" w:rsidRPr="00F76E11" w14:paraId="42C13C26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724CBCE5" w14:textId="77777777" w:rsidR="00BB6D49" w:rsidRPr="002A1272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A1272">
              <w:rPr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F79D06" w14:textId="77777777" w:rsidR="00BB6D49" w:rsidRPr="002A1272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2A1272">
              <w:rPr>
                <w:bCs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A4F9E29" w14:textId="1D4EDE35" w:rsidR="00BB6D49" w:rsidRPr="002A127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 w:rsidRPr="002A1272">
              <w:rPr>
                <w:bCs/>
                <w:sz w:val="22"/>
                <w:szCs w:val="22"/>
              </w:rPr>
              <w:t>1</w:t>
            </w:r>
            <w:r w:rsidR="00921CE6">
              <w:rPr>
                <w:bCs/>
                <w:sz w:val="22"/>
                <w:szCs w:val="22"/>
              </w:rPr>
              <w:t>69</w:t>
            </w:r>
            <w:r w:rsidRPr="002A1272">
              <w:rPr>
                <w:bCs/>
                <w:sz w:val="22"/>
                <w:szCs w:val="22"/>
              </w:rPr>
              <w:t>.</w:t>
            </w:r>
            <w:r w:rsidR="00921CE6">
              <w:rPr>
                <w:bCs/>
                <w:sz w:val="22"/>
                <w:szCs w:val="22"/>
              </w:rPr>
              <w:t>550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B736076" w14:textId="6C2BA230" w:rsidR="00BB6D49" w:rsidRPr="002A1272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4487958" w14:textId="75041970" w:rsidR="00BB6D49" w:rsidRPr="002A1272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B63DCB8" w14:textId="05FBE1A0" w:rsidR="00BB6D49" w:rsidRPr="00921CE6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</w:t>
            </w:r>
            <w:r w:rsidR="00921CE6">
              <w:rPr>
                <w:color w:val="000000"/>
                <w:sz w:val="22"/>
                <w:szCs w:val="22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11737B8" w14:textId="73126F7F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125</w:t>
            </w:r>
          </w:p>
        </w:tc>
      </w:tr>
      <w:tr w:rsidR="00BB6D49" w:rsidRPr="00E65701" w14:paraId="0B2A18F3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A2D6163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545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9FDD5CE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Резервисања за накнаде запослених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FFF435" w14:textId="37037056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5.000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B48942F" w14:textId="734D5D75" w:rsidR="00BB6D49" w:rsidRPr="00262554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A699D60" w14:textId="71F6A005" w:rsidR="00BB6D49" w:rsidRPr="00262554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0C73E98" w14:textId="142CCBB9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6B93B71" w14:textId="2A75CB0A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BB6D49" w:rsidRPr="00E65701" w14:paraId="55BE30B7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90BCCE9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549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C0EE0D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Остала дугорочна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8790F4F" w14:textId="115ECA5B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74D3871" w14:textId="29A62C9C" w:rsidR="00BB6D49" w:rsidRPr="00B3742C" w:rsidRDefault="00B3742C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87B32DF" w14:textId="1722F594" w:rsidR="00BB6D49" w:rsidRPr="00475DBB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95B7D76" w14:textId="71B9C805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5E8F9A7" w14:textId="4D4A5D93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BB6D49" w:rsidRPr="00E65701" w14:paraId="398680B7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C5FCD65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25791A2" w14:textId="77777777" w:rsidR="00BB6D49" w:rsidRPr="00E65701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47AA3BA" w14:textId="65D04E6E" w:rsidR="00BB6D49" w:rsidRPr="00E40B8B" w:rsidRDefault="00921CE6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175.550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FE81966" w14:textId="27466B7F" w:rsidR="00BB6D49" w:rsidRPr="0034745F" w:rsidRDefault="00B3742C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140.622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6232E28" w14:textId="5F2B91FB" w:rsidR="00BB6D49" w:rsidRPr="00E40B8B" w:rsidRDefault="001924AF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211.092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EAE6EAD" w14:textId="42FE7B46" w:rsidR="00BB6D49" w:rsidRPr="001924AF" w:rsidRDefault="00973CEB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1924AF"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4D8BAE3" w14:textId="46BEB59A" w:rsidR="00BB6D49" w:rsidRPr="002026EA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BB6D49" w:rsidRPr="00E65701" w14:paraId="05DBAADE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7804B5D5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C0A5E9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непроизводних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4A9CD75" w14:textId="545DAE2F" w:rsidR="00BB6D49" w:rsidRPr="006F6018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921CE6">
              <w:rPr>
                <w:bCs/>
                <w:sz w:val="22"/>
                <w:szCs w:val="22"/>
              </w:rPr>
              <w:t>5.480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13BFE55" w14:textId="6B5D594B" w:rsidR="00BB6D49" w:rsidRPr="00F76E11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112.077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598F43F" w14:textId="4854DC07" w:rsidR="00BB6D49" w:rsidRPr="00F76E11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163.222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7DEE7E8" w14:textId="2233676B" w:rsidR="00BB6D49" w:rsidRPr="00921CE6" w:rsidRDefault="00973CEB" w:rsidP="00BB6D49">
            <w:pPr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12</w:t>
            </w:r>
            <w:r w:rsidR="00921CE6">
              <w:rPr>
                <w:color w:val="000000"/>
                <w:sz w:val="22"/>
                <w:szCs w:val="22"/>
                <w:lang w:val="sr-Latn-RS"/>
              </w:rPr>
              <w:t>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D739302" w14:textId="7E88E9BF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146</w:t>
            </w:r>
          </w:p>
        </w:tc>
      </w:tr>
      <w:tr w:rsidR="00BB6D49" w:rsidRPr="00E65701" w14:paraId="5D42E34D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736B2EE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87B3BB6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репрезентације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AAE9A7E" w14:textId="5EF94DFF" w:rsidR="00BB6D49" w:rsidRPr="006F6018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69CAC2" w14:textId="694C62FB" w:rsidR="00BB6D49" w:rsidRPr="00F76E11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945F67" w14:textId="6469A00A" w:rsidR="00BB6D49" w:rsidRPr="00F76E11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71CADB0" w14:textId="00D47987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282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240066A" w14:textId="54D45C9C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295</w:t>
            </w:r>
          </w:p>
        </w:tc>
      </w:tr>
      <w:tr w:rsidR="00BB6D49" w:rsidRPr="00E65701" w14:paraId="58AFDD66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A16F629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DEE6009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премија осигурања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CE6E448" w14:textId="249F539D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10.700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0D05BAD" w14:textId="4ECD668D" w:rsidR="00BB6D49" w:rsidRPr="00F76E11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459B432" w14:textId="4B7466A6" w:rsidR="00BB6D49" w:rsidRPr="00475DBB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12.050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062AC6C" w14:textId="47EA2033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7D5EF0" w14:textId="3270FA7C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201</w:t>
            </w:r>
          </w:p>
        </w:tc>
      </w:tr>
      <w:tr w:rsidR="00BB6D49" w:rsidRPr="00E65701" w14:paraId="5E1F6309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DCD8571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08535C4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платног промета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16C6178" w14:textId="29584CD4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1.700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5E3F418" w14:textId="1058FEF9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517DDE1" w14:textId="3E585B05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FA7AF75" w14:textId="75A2278E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F02EBDD" w14:textId="1458E990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140</w:t>
            </w:r>
          </w:p>
        </w:tc>
      </w:tr>
      <w:tr w:rsidR="00BB6D49" w:rsidRPr="00E65701" w14:paraId="0AA30070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14:paraId="752743E2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E64195A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чланарина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12D9365" w14:textId="71B752B7" w:rsidR="00BB6D49" w:rsidRPr="00E2345E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855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C7C73B7" w14:textId="05A1C7BA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D700E25" w14:textId="161E92F9" w:rsidR="00BB6D49" w:rsidRPr="0034745F" w:rsidRDefault="001924AF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B3742C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EDB730B" w14:textId="2A3F4B26" w:rsidR="00BB6D49" w:rsidRPr="001924AF" w:rsidRDefault="001924AF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3D9190F" w14:textId="7B933A94" w:rsidR="00BB6D49" w:rsidRPr="001924AF" w:rsidRDefault="00973CEB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1924AF">
              <w:rPr>
                <w:color w:val="000000"/>
                <w:sz w:val="22"/>
                <w:szCs w:val="22"/>
              </w:rPr>
              <w:t>26</w:t>
            </w:r>
          </w:p>
        </w:tc>
      </w:tr>
      <w:tr w:rsidR="00BB6D49" w:rsidRPr="00E65701" w14:paraId="79EAC878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A546DB4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40161E5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Трошкови пореза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41536F4" w14:textId="445B0BB9" w:rsidR="00BB6D49" w:rsidRPr="006F6018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CEA0148" w14:textId="396A8B78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84034C6" w14:textId="4AA6F83A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2354F19" w14:textId="3A5F1888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2282A48" w14:textId="0691EBED" w:rsidR="00BB6D49" w:rsidRPr="002026EA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  <w:tr w:rsidR="00BB6D49" w:rsidRPr="00E65701" w14:paraId="2481E574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F19AC43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6F26C2B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Остали 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2C81B1" w14:textId="14C018FA" w:rsidR="00BB6D49" w:rsidRPr="006F6018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12.350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F783580" w14:textId="5ED6E46F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9.180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1A92CF1" w14:textId="3885112F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16.470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22DF14B" w14:textId="60AC4518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78E989F" w14:textId="3E005D1A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179</w:t>
            </w:r>
          </w:p>
        </w:tc>
      </w:tr>
      <w:tr w:rsidR="00BB6D49" w:rsidRPr="00E65701" w14:paraId="48929EE2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64C56E1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9ADB101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ФИНАНСИЈСКИ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76C6733" w14:textId="73744B24" w:rsidR="00BB6D49" w:rsidRPr="00E81FF2" w:rsidRDefault="00BB6D49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4C008B0" w14:textId="1083D0CA" w:rsidR="00BB6D49" w:rsidRPr="0034745F" w:rsidRDefault="00B3742C" w:rsidP="00BB6D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1.520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61A16D7" w14:textId="784C5239" w:rsidR="00BB6D49" w:rsidRPr="0034745F" w:rsidRDefault="00B3742C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1EAF3D8" w14:textId="471521B9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D999915" w14:textId="1386CDE9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141</w:t>
            </w:r>
          </w:p>
        </w:tc>
      </w:tr>
      <w:tr w:rsidR="00BB6D49" w:rsidRPr="00E65701" w14:paraId="0DEE93AF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BE61F4A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64B35E6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Расходи камата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E5F6E22" w14:textId="0061AE96" w:rsidR="00BB6D49" w:rsidRPr="00E81FF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E10BCF4" w14:textId="456C19A4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32DDC18" w14:textId="255032C7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1615D82" w14:textId="6AE3F439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F4D276F" w14:textId="482FC2C4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130</w:t>
            </w:r>
          </w:p>
        </w:tc>
      </w:tr>
      <w:tr w:rsidR="00BB6D49" w:rsidRPr="00E65701" w14:paraId="77F220A6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4A4698F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2724348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Негативне курсне разлике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48BDAB3" w14:textId="6D5B44EF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451F20D" w14:textId="1C01BECA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6BFB237" w14:textId="1C0EBD84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324CB7C" w14:textId="03D7B63B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133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59F3646" w14:textId="12D9E530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1000</w:t>
            </w:r>
          </w:p>
        </w:tc>
      </w:tr>
      <w:tr w:rsidR="00BB6D49" w:rsidRPr="00E65701" w14:paraId="52C163F7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EDB7F03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lastRenderedPageBreak/>
              <w:t>57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5A44F8F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ОСТАЛИ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B8D0700" w14:textId="32D1E4B4" w:rsidR="00BB6D49" w:rsidRPr="00E81FF2" w:rsidRDefault="00BB6D49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C5273FA" w14:textId="272416A5" w:rsidR="00BB6D49" w:rsidRPr="00CA7432" w:rsidRDefault="00B3742C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  <w:r w:rsidR="00CA7432">
              <w:rPr>
                <w:b/>
                <w:color w:val="000000"/>
                <w:sz w:val="22"/>
                <w:szCs w:val="22"/>
                <w:lang w:val="sr-Cyrl-RS"/>
              </w:rPr>
              <w:t>860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23803BB" w14:textId="46B298AC" w:rsidR="00BB6D49" w:rsidRPr="0034745F" w:rsidRDefault="00B3742C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9F3E277" w14:textId="6A7EC528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88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C43DEA5" w14:textId="71A8E9D5" w:rsidR="00BB6D49" w:rsidRPr="00973CEB" w:rsidRDefault="00CA7432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167</w:t>
            </w:r>
          </w:p>
        </w:tc>
      </w:tr>
      <w:tr w:rsidR="00BB6D49" w:rsidRPr="00E65701" w14:paraId="6C223B72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024D6AA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04C3318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650D273" w14:textId="5A6F6F0F" w:rsidR="00BB6D49" w:rsidRPr="00977E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1.000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5A63821" w14:textId="4C97E24A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4C43499" w14:textId="5D33F856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622A6C6" w14:textId="0AF39BBD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A64E7EC" w14:textId="3EAA5224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</w:p>
        </w:tc>
      </w:tr>
      <w:tr w:rsidR="00BB6D49" w:rsidRPr="00E65701" w14:paraId="5419BCDC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84F8823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577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E268D25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Расходи по основу расходовања залиха материјала и робе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801839B" w14:textId="4952CFA9" w:rsidR="00BB6D49" w:rsidRPr="00977E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D22AFDD" w14:textId="2DCAF347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6C1BA54" w14:textId="7F0D0EB9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1160AE6" w14:textId="6DF0B52C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5ACDFFE" w14:textId="1395A25C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</w:p>
        </w:tc>
      </w:tr>
      <w:tr w:rsidR="00BB6D49" w:rsidRPr="00E65701" w14:paraId="1178F2A9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A6F167D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579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2BEC00F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Остали непоменути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ADAC2A9" w14:textId="48C759D7" w:rsidR="00BB6D49" w:rsidRPr="00977E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56AA49C" w14:textId="3F7A3531" w:rsidR="00BB6D49" w:rsidRPr="00CA7432" w:rsidRDefault="00B3742C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="00CA7432">
              <w:rPr>
                <w:color w:val="000000"/>
                <w:sz w:val="22"/>
                <w:szCs w:val="22"/>
                <w:lang w:val="sr-Cyrl-RS"/>
              </w:rPr>
              <w:t>860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739DEFF" w14:textId="1DE4DA77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22CACE3" w14:textId="23E0931F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6F1488C" w14:textId="5C45DFB4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184</w:t>
            </w:r>
          </w:p>
        </w:tc>
      </w:tr>
      <w:tr w:rsidR="00BB6D49" w:rsidRPr="00E65701" w14:paraId="46F37017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8020207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58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014AF12" w14:textId="77777777" w:rsidR="00BB6D49" w:rsidRPr="00E65701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РАСХОДИ ПО ОСНОВУ ОБЕЗВРЕЂЕЊА ИМОВИНЕ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48D07ED" w14:textId="6189F805" w:rsidR="00BB6D49" w:rsidRPr="00E65701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175E663" w14:textId="76D834D7" w:rsidR="00BB6D49" w:rsidRPr="004D46CC" w:rsidRDefault="00B3742C" w:rsidP="00BB6D4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3145542" w14:textId="40FB4333" w:rsidR="00BB6D49" w:rsidRPr="004D46CC" w:rsidRDefault="00B3742C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E179108" w14:textId="152DAE83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923A164" w14:textId="081F7C31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830</w:t>
            </w:r>
          </w:p>
        </w:tc>
      </w:tr>
      <w:tr w:rsidR="00BB6D49" w:rsidRPr="00E65701" w14:paraId="3643D86E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041FF861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581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988426E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Обезвређење нематеријалних улагања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6961B5" w14:textId="6CFECE4A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4D63E3C" w14:textId="28009CF3" w:rsidR="00BB6D49" w:rsidRPr="00D74CDC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A1E69B3" w14:textId="095FAA10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BC9D310" w14:textId="29BE971D" w:rsidR="00BB6D49" w:rsidRPr="00E65701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8B30140" w14:textId="0FB7FA92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</w:p>
        </w:tc>
      </w:tr>
      <w:tr w:rsidR="00BB6D49" w:rsidRPr="00E65701" w14:paraId="55A5A8FD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63D2C82E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582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8566CD9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Обезвређење некретнина, постројења и опреме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9A7609" w14:textId="6569AFE6" w:rsidR="00BB6D49" w:rsidRPr="00317EC8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EAEE966" w14:textId="4071AC51" w:rsidR="00BB6D49" w:rsidRPr="0034745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73CB563" w14:textId="4B14C827" w:rsidR="00BB6D49" w:rsidRPr="0034745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F076DCE" w14:textId="3985DB95" w:rsidR="00BB6D49" w:rsidRPr="00E65701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B0C65AE" w14:textId="5F45B074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</w:p>
        </w:tc>
      </w:tr>
      <w:tr w:rsidR="00BB6D49" w:rsidRPr="00E65701" w14:paraId="214B894F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4F50D796" w14:textId="77777777" w:rsidR="00BB6D49" w:rsidRPr="00977E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B6B81FC" w14:textId="77777777" w:rsidR="00BB6D49" w:rsidRPr="00977E42" w:rsidRDefault="00BB6D49" w:rsidP="00BB6D4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Oбезвређење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фин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пласмана</w:t>
            </w:r>
            <w:proofErr w:type="spellEnd"/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66A15A" w14:textId="3C3CFD4C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A48B675" w14:textId="6ABB622C" w:rsidR="00BB6D49" w:rsidRPr="004D46CC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28CB29E" w14:textId="0E3B62A3" w:rsidR="00BB6D49" w:rsidRPr="004D46CC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7AAD4B02" w14:textId="67CB5A94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5239658" w14:textId="257AA2BF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500</w:t>
            </w:r>
          </w:p>
        </w:tc>
      </w:tr>
      <w:tr w:rsidR="00BB6D49" w:rsidRPr="00E65701" w14:paraId="4A1405AD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9DF5F48" w14:textId="77777777" w:rsidR="00BB6D49" w:rsidRPr="00E65701" w:rsidRDefault="00BB6D49" w:rsidP="00BB6D49">
            <w:pPr>
              <w:jc w:val="center"/>
              <w:rPr>
                <w:b/>
                <w:bCs/>
                <w:lang w:val="sr-Cyrl-CS"/>
              </w:rPr>
            </w:pPr>
            <w:r w:rsidRPr="00E65701">
              <w:rPr>
                <w:b/>
                <w:bCs/>
                <w:lang w:val="sr-Cyrl-CS"/>
              </w:rPr>
              <w:t>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9574737" w14:textId="77777777" w:rsidR="00BB6D49" w:rsidRPr="00E65701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sz w:val="22"/>
                <w:szCs w:val="22"/>
                <w:lang w:val="sr-Cyrl-CS"/>
              </w:rPr>
              <w:t>ИСПРАВКЕ ГРЕШАКА ИЗ РАНИЈИХ ПЕРИОДА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453DEB2" w14:textId="22E4ED19" w:rsidR="00BB6D49" w:rsidRPr="00E65701" w:rsidRDefault="00BB6D49" w:rsidP="00BB6D49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</w:rPr>
              <w:t>1.800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0934B14" w14:textId="5EC256D1" w:rsidR="00BB6D49" w:rsidRPr="00CA7432" w:rsidRDefault="00B3742C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CA7432">
              <w:rPr>
                <w:b/>
                <w:color w:val="000000"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DB3EDC6" w14:textId="3918F2A5" w:rsidR="00BB6D49" w:rsidRPr="004D46CC" w:rsidRDefault="00B3742C" w:rsidP="00BB6D4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AB57E8C" w14:textId="3937309F" w:rsidR="00BB6D49" w:rsidRPr="00973CEB" w:rsidRDefault="00973CEB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FC4C059" w14:textId="68EB383C" w:rsidR="00BB6D49" w:rsidRPr="00973CEB" w:rsidRDefault="00CA7432" w:rsidP="00BB6D49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327</w:t>
            </w:r>
          </w:p>
        </w:tc>
      </w:tr>
      <w:tr w:rsidR="00BB6D49" w:rsidRPr="00E65701" w14:paraId="7AAB9025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7D2A9489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sz w:val="22"/>
                <w:szCs w:val="22"/>
                <w:lang w:val="sr-Cyrl-CS"/>
              </w:rPr>
              <w:t>591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591520A" w14:textId="77777777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65701">
              <w:rPr>
                <w:bCs/>
                <w:lang w:val="sr-Cyrl-CS"/>
              </w:rPr>
              <w:t>Расходи по основу ефеката промене рачуноводствене политике који нису материјално значајни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30536A8" w14:textId="1D1D9A5B" w:rsidR="00BB6D49" w:rsidRPr="00E65701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A0E8985" w14:textId="0D216F79" w:rsidR="00BB6D49" w:rsidRPr="00D74CDC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2ABE9FE4" w14:textId="580119C7" w:rsidR="00BB6D49" w:rsidRPr="004D46CC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E08A8DE" w14:textId="2597C6A8" w:rsidR="00BB6D49" w:rsidRPr="00E65701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D4351F2" w14:textId="4AACE7FB" w:rsidR="00BB6D49" w:rsidRPr="00973CEB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</w:t>
            </w:r>
          </w:p>
        </w:tc>
      </w:tr>
      <w:tr w:rsidR="00BB6D49" w:rsidRPr="00E571BF" w14:paraId="3D63018E" w14:textId="77777777" w:rsidTr="007A6BE7">
        <w:trPr>
          <w:cantSplit/>
          <w:trHeight w:val="340"/>
          <w:jc w:val="center"/>
        </w:trPr>
        <w:tc>
          <w:tcPr>
            <w:tcW w:w="9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14:paraId="22C5D67A" w14:textId="77777777" w:rsidR="00BB6D49" w:rsidRPr="00E571BF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571BF">
              <w:rPr>
                <w:bCs/>
                <w:sz w:val="22"/>
                <w:szCs w:val="22"/>
                <w:lang w:val="sr-Cyrl-CS"/>
              </w:rPr>
              <w:t>592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AC1C3B0" w14:textId="77777777" w:rsidR="00BB6D49" w:rsidRPr="00E571BF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571BF">
              <w:rPr>
                <w:bCs/>
                <w:sz w:val="22"/>
                <w:szCs w:val="22"/>
                <w:lang w:val="sr-Cyrl-CS"/>
              </w:rPr>
              <w:t>Расходи, ефекти исправке грешака из ранијих периода које нису материјално значајне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67D07B7" w14:textId="7BF30415" w:rsidR="00BB6D49" w:rsidRPr="00E571BF" w:rsidRDefault="00BB6D49" w:rsidP="00BB6D49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E571BF">
              <w:rPr>
                <w:bCs/>
                <w:sz w:val="22"/>
                <w:szCs w:val="22"/>
              </w:rPr>
              <w:t>1.300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59DA39D" w14:textId="0EB77347" w:rsidR="00BB6D49" w:rsidRPr="00E571BF" w:rsidRDefault="00B3742C" w:rsidP="00BB6D49">
            <w:pPr>
              <w:jc w:val="center"/>
              <w:rPr>
                <w:color w:val="000000"/>
                <w:sz w:val="22"/>
                <w:szCs w:val="22"/>
              </w:rPr>
            </w:pPr>
            <w:r w:rsidRPr="00E571BF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B9A975A" w14:textId="258BEDCF" w:rsidR="00BB6D49" w:rsidRPr="00E571BF" w:rsidRDefault="00B3742C" w:rsidP="00BB6D49">
            <w:pPr>
              <w:jc w:val="center"/>
              <w:rPr>
                <w:bCs/>
                <w:sz w:val="22"/>
                <w:szCs w:val="22"/>
              </w:rPr>
            </w:pPr>
            <w:r w:rsidRPr="00E571BF">
              <w:rPr>
                <w:bCs/>
                <w:sz w:val="22"/>
                <w:szCs w:val="22"/>
              </w:rPr>
              <w:t>1.300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14AD1EF5" w14:textId="7B635914" w:rsidR="00BB6D49" w:rsidRPr="00E571BF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E571BF">
              <w:rPr>
                <w:color w:val="000000"/>
                <w:sz w:val="22"/>
                <w:szCs w:val="22"/>
                <w:lang w:val="sr-Cyrl-R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0894683" w14:textId="3798E754" w:rsidR="00BB6D49" w:rsidRPr="00E571BF" w:rsidRDefault="00973CEB" w:rsidP="00BB6D49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E571BF">
              <w:rPr>
                <w:color w:val="000000"/>
                <w:sz w:val="22"/>
                <w:szCs w:val="22"/>
                <w:lang w:val="sr-Cyrl-RS"/>
              </w:rPr>
              <w:t>236</w:t>
            </w:r>
          </w:p>
        </w:tc>
      </w:tr>
      <w:tr w:rsidR="0090139D" w:rsidRPr="00E571BF" w14:paraId="2B403F1E" w14:textId="77777777" w:rsidTr="007A6BE7">
        <w:trPr>
          <w:cantSplit/>
          <w:trHeight w:val="508"/>
          <w:jc w:val="center"/>
        </w:trPr>
        <w:tc>
          <w:tcPr>
            <w:tcW w:w="416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A3F88FE" w14:textId="77777777" w:rsidR="0090139D" w:rsidRPr="00E571BF" w:rsidRDefault="0090139D" w:rsidP="007A6BE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E571BF">
              <w:rPr>
                <w:b/>
                <w:bCs/>
                <w:sz w:val="22"/>
                <w:szCs w:val="22"/>
                <w:lang w:val="sr-Cyrl-CS"/>
              </w:rPr>
              <w:t>СВЕГА РАСХОДИ: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2773B0A" w14:textId="05649E50" w:rsidR="0090139D" w:rsidRPr="00E571BF" w:rsidRDefault="00BB6D49" w:rsidP="007A6BE7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E571BF">
              <w:rPr>
                <w:b/>
                <w:color w:val="000000"/>
                <w:sz w:val="22"/>
                <w:szCs w:val="22"/>
              </w:rPr>
              <w:t>1.500.634</w:t>
            </w:r>
          </w:p>
        </w:tc>
        <w:tc>
          <w:tcPr>
            <w:tcW w:w="163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3209C0B" w14:textId="427A4EB4" w:rsidR="0090139D" w:rsidRPr="00E571BF" w:rsidRDefault="00CA7432" w:rsidP="007A6BE7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E571BF">
              <w:rPr>
                <w:b/>
                <w:color w:val="000000"/>
                <w:sz w:val="22"/>
                <w:szCs w:val="22"/>
                <w:lang w:val="sr-Cyrl-RS"/>
              </w:rPr>
              <w:t>1.378.866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50F0852" w14:textId="566BA51F" w:rsidR="0090139D" w:rsidRPr="00E571BF" w:rsidRDefault="00806F81" w:rsidP="00CA28CA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E571BF">
              <w:rPr>
                <w:b/>
                <w:color w:val="000000"/>
                <w:sz w:val="22"/>
                <w:szCs w:val="22"/>
                <w:lang w:val="sr-Latn-RS"/>
              </w:rPr>
              <w:t>1.</w:t>
            </w:r>
            <w:r w:rsidR="0086528F" w:rsidRPr="00E571BF">
              <w:rPr>
                <w:b/>
                <w:color w:val="000000"/>
                <w:sz w:val="22"/>
                <w:szCs w:val="22"/>
                <w:lang w:val="sr-Latn-RS"/>
              </w:rPr>
              <w:t>6</w:t>
            </w:r>
            <w:r w:rsidR="000C44F5" w:rsidRPr="00E571BF">
              <w:rPr>
                <w:b/>
                <w:color w:val="000000"/>
                <w:sz w:val="22"/>
                <w:szCs w:val="22"/>
                <w:lang w:val="sr-Latn-RS"/>
              </w:rPr>
              <w:t>69</w:t>
            </w:r>
            <w:r w:rsidR="0086528F" w:rsidRPr="00E571BF">
              <w:rPr>
                <w:b/>
                <w:color w:val="000000"/>
                <w:sz w:val="22"/>
                <w:szCs w:val="22"/>
                <w:lang w:val="sr-Latn-RS"/>
              </w:rPr>
              <w:t>.</w:t>
            </w:r>
            <w:r w:rsidR="000C44F5" w:rsidRPr="00E571BF">
              <w:rPr>
                <w:b/>
                <w:color w:val="000000"/>
                <w:sz w:val="22"/>
                <w:szCs w:val="22"/>
                <w:lang w:val="sr-Latn-RS"/>
              </w:rPr>
              <w:t>1</w:t>
            </w:r>
            <w:r w:rsidR="0086528F" w:rsidRPr="00E571BF">
              <w:rPr>
                <w:b/>
                <w:color w:val="000000"/>
                <w:sz w:val="22"/>
                <w:szCs w:val="22"/>
                <w:lang w:val="sr-Latn-RS"/>
              </w:rPr>
              <w:t>34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CBEFFB7" w14:textId="451E828F" w:rsidR="0090139D" w:rsidRPr="00E571BF" w:rsidRDefault="00CA7432" w:rsidP="00810974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E571BF">
              <w:rPr>
                <w:b/>
                <w:color w:val="000000"/>
                <w:sz w:val="22"/>
                <w:szCs w:val="22"/>
                <w:lang w:val="sr-Cyrl-RS"/>
              </w:rPr>
              <w:t>11</w:t>
            </w:r>
            <w:r w:rsidR="0086528F" w:rsidRPr="00E571BF">
              <w:rPr>
                <w:b/>
                <w:color w:val="000000"/>
                <w:sz w:val="22"/>
                <w:szCs w:val="22"/>
                <w:lang w:val="sr-Latn-RS"/>
              </w:rPr>
              <w:t>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4664FCBA" w14:textId="56956E5D" w:rsidR="0090139D" w:rsidRPr="00E571BF" w:rsidRDefault="00CA7432" w:rsidP="001B5D0F">
            <w:pPr>
              <w:jc w:val="center"/>
              <w:rPr>
                <w:b/>
                <w:color w:val="000000"/>
                <w:sz w:val="22"/>
                <w:szCs w:val="22"/>
                <w:lang w:val="sr-Latn-RS"/>
              </w:rPr>
            </w:pPr>
            <w:r w:rsidRPr="00E571BF">
              <w:rPr>
                <w:b/>
                <w:color w:val="000000"/>
                <w:sz w:val="22"/>
                <w:szCs w:val="22"/>
                <w:lang w:val="sr-Cyrl-RS"/>
              </w:rPr>
              <w:t>12</w:t>
            </w:r>
            <w:r w:rsidR="0086528F" w:rsidRPr="00E571BF">
              <w:rPr>
                <w:b/>
                <w:color w:val="000000"/>
                <w:sz w:val="22"/>
                <w:szCs w:val="22"/>
                <w:lang w:val="sr-Latn-RS"/>
              </w:rPr>
              <w:t>1</w:t>
            </w:r>
          </w:p>
        </w:tc>
      </w:tr>
    </w:tbl>
    <w:p w14:paraId="5AC229AE" w14:textId="77777777" w:rsidR="006D1B4C" w:rsidRPr="00E571BF" w:rsidRDefault="006D1B4C" w:rsidP="00E65701">
      <w:pPr>
        <w:rPr>
          <w:lang w:val="sr-Cyrl-CS"/>
        </w:rPr>
      </w:pPr>
    </w:p>
    <w:p w14:paraId="71294D9E" w14:textId="65F9FE51" w:rsidR="00AC38CC" w:rsidRPr="00E571BF" w:rsidRDefault="006D1B4C" w:rsidP="00E571BF">
      <w:pPr>
        <w:ind w:firstLine="709"/>
        <w:jc w:val="both"/>
      </w:pPr>
      <w:r w:rsidRPr="00E571BF">
        <w:rPr>
          <w:lang w:val="sr-Cyrl-CS"/>
        </w:rPr>
        <w:t xml:space="preserve">У структури укупних расхода Агенције најзначајнију ставку чине трошкови рада (трошкови зарада и накнада зарада, трошкови по уговорима са физичким лицима и остала лична примања) који су планирани у укупном износу од </w:t>
      </w:r>
      <w:r w:rsidR="00B402BD" w:rsidRPr="00E571BF">
        <w:rPr>
          <w:lang w:val="sr-Cyrl-RS"/>
        </w:rPr>
        <w:t>1.0</w:t>
      </w:r>
      <w:r w:rsidR="0086528F" w:rsidRPr="00E571BF">
        <w:rPr>
          <w:lang w:val="sr-Latn-RS"/>
        </w:rPr>
        <w:t>2</w:t>
      </w:r>
      <w:r w:rsidR="000C44F5" w:rsidRPr="00E571BF">
        <w:rPr>
          <w:lang w:val="sr-Latn-RS"/>
        </w:rPr>
        <w:t>5</w:t>
      </w:r>
      <w:r w:rsidR="00B402BD" w:rsidRPr="00E571BF">
        <w:rPr>
          <w:lang w:val="sr-Cyrl-RS"/>
        </w:rPr>
        <w:t>,</w:t>
      </w:r>
      <w:r w:rsidR="000C44F5" w:rsidRPr="00E571BF">
        <w:rPr>
          <w:lang w:val="sr-Latn-RS"/>
        </w:rPr>
        <w:t>2</w:t>
      </w:r>
      <w:r w:rsidR="003F2A19" w:rsidRPr="00E571BF">
        <w:rPr>
          <w:lang w:val="sr-Cyrl-CS"/>
        </w:rPr>
        <w:t xml:space="preserve"> </w:t>
      </w:r>
      <w:r w:rsidRPr="00E571BF">
        <w:rPr>
          <w:lang w:val="sr-Cyrl-CS"/>
        </w:rPr>
        <w:t xml:space="preserve">мил. динара, што чини </w:t>
      </w:r>
      <w:r w:rsidR="00F2542E" w:rsidRPr="00E571BF">
        <w:t>6</w:t>
      </w:r>
      <w:r w:rsidR="0086528F" w:rsidRPr="00E571BF">
        <w:rPr>
          <w:lang w:val="sr-Latn-RS"/>
        </w:rPr>
        <w:t>1</w:t>
      </w:r>
      <w:r w:rsidRPr="00E571BF">
        <w:rPr>
          <w:lang w:val="sr-Cyrl-CS"/>
        </w:rPr>
        <w:t xml:space="preserve">% укупних расхода Агенције, односно </w:t>
      </w:r>
      <w:r w:rsidR="00B402BD" w:rsidRPr="00E571BF">
        <w:rPr>
          <w:lang w:val="sr-Cyrl-CS"/>
        </w:rPr>
        <w:t>43</w:t>
      </w:r>
      <w:r w:rsidR="00715C31" w:rsidRPr="00E571BF">
        <w:rPr>
          <w:lang w:val="sr-Cyrl-CS"/>
        </w:rPr>
        <w:t>%</w:t>
      </w:r>
      <w:r w:rsidRPr="00E571BF">
        <w:rPr>
          <w:lang w:val="sr-Cyrl-CS"/>
        </w:rPr>
        <w:t xml:space="preserve"> укупних расхода и улагања у сталну имовину. У оквиру ове групе трошкова поред зарада у износу од</w:t>
      </w:r>
      <w:r w:rsidRPr="003223CE">
        <w:rPr>
          <w:lang w:val="sr-Cyrl-CS"/>
        </w:rPr>
        <w:t xml:space="preserve"> </w:t>
      </w:r>
      <w:r w:rsidR="00B402BD" w:rsidRPr="00B402BD">
        <w:rPr>
          <w:lang w:val="sr-Cyrl-RS"/>
        </w:rPr>
        <w:t>84</w:t>
      </w:r>
      <w:r w:rsidR="007D2AB1">
        <w:rPr>
          <w:lang w:val="sr-Latn-RS"/>
        </w:rPr>
        <w:t>2</w:t>
      </w:r>
      <w:r w:rsidR="005372FB" w:rsidRPr="00B402BD">
        <w:rPr>
          <w:lang w:val="sr-Cyrl-CS"/>
        </w:rPr>
        <w:t>,</w:t>
      </w:r>
      <w:r w:rsidR="007D2AB1">
        <w:t>6</w:t>
      </w:r>
      <w:r w:rsidRPr="003223CE">
        <w:rPr>
          <w:lang w:val="sr-Cyrl-CS"/>
        </w:rPr>
        <w:t xml:space="preserve"> мил. динара и доприноса на терет послодавца у износу </w:t>
      </w:r>
      <w:r w:rsidR="00B402BD" w:rsidRPr="0086528F">
        <w:rPr>
          <w:lang w:val="sr-Cyrl-RS"/>
        </w:rPr>
        <w:t>12</w:t>
      </w:r>
      <w:r w:rsidR="0086528F" w:rsidRPr="0086528F">
        <w:rPr>
          <w:lang w:val="sr-Latn-RS"/>
        </w:rPr>
        <w:t>7</w:t>
      </w:r>
      <w:r w:rsidR="00B402BD" w:rsidRPr="0086528F">
        <w:rPr>
          <w:lang w:val="sr-Cyrl-RS"/>
        </w:rPr>
        <w:t>,6</w:t>
      </w:r>
      <w:r w:rsidRPr="003223CE">
        <w:rPr>
          <w:lang w:val="sr-Cyrl-CS"/>
        </w:rPr>
        <w:t xml:space="preserve"> мил. динара, значајни су и трошкови накнада за </w:t>
      </w:r>
      <w:r w:rsidR="00B953D8" w:rsidRPr="003223CE">
        <w:rPr>
          <w:lang w:val="sr-Cyrl-CS"/>
        </w:rPr>
        <w:t xml:space="preserve">радно </w:t>
      </w:r>
      <w:r w:rsidRPr="003223CE">
        <w:rPr>
          <w:lang w:val="sr-Cyrl-CS"/>
        </w:rPr>
        <w:t xml:space="preserve">ангажовање извршилаца по привременим и повременим пословима који су планирани у износу од </w:t>
      </w:r>
      <w:r w:rsidR="00452C21">
        <w:t>18</w:t>
      </w:r>
      <w:r w:rsidR="003048A2">
        <w:t>,</w:t>
      </w:r>
      <w:r w:rsidR="00452C21">
        <w:t>7</w:t>
      </w:r>
      <w:r w:rsidRPr="003223CE">
        <w:rPr>
          <w:lang w:val="sr-Cyrl-CS"/>
        </w:rPr>
        <w:t xml:space="preserve"> мил. динара и остали лични расходи и накнаде запослени</w:t>
      </w:r>
      <w:r w:rsidR="00B953D8" w:rsidRPr="003223CE">
        <w:rPr>
          <w:lang w:val="sr-Cyrl-CS"/>
        </w:rPr>
        <w:t>ма</w:t>
      </w:r>
      <w:r w:rsidRPr="003223CE">
        <w:rPr>
          <w:lang w:val="sr-Cyrl-CS"/>
        </w:rPr>
        <w:t xml:space="preserve"> у износу од </w:t>
      </w:r>
      <w:r w:rsidR="00452C21">
        <w:t>29</w:t>
      </w:r>
      <w:r w:rsidR="00694347" w:rsidRPr="003223CE">
        <w:rPr>
          <w:lang w:val="sr-Cyrl-CS"/>
        </w:rPr>
        <w:t>,</w:t>
      </w:r>
      <w:r w:rsidR="00F2542E" w:rsidRPr="003223CE">
        <w:t>2</w:t>
      </w:r>
      <w:r w:rsidRPr="003223CE">
        <w:rPr>
          <w:lang w:val="sr-Cyrl-CS"/>
        </w:rPr>
        <w:t xml:space="preserve"> мил. динара, који се највећим делом односе на накнаде </w:t>
      </w:r>
      <w:r w:rsidR="00B953D8" w:rsidRPr="003223CE">
        <w:rPr>
          <w:lang w:val="sr-Cyrl-CS"/>
        </w:rPr>
        <w:t xml:space="preserve">трошкова запосленима </w:t>
      </w:r>
      <w:r w:rsidRPr="003223CE">
        <w:rPr>
          <w:lang w:val="sr-Cyrl-CS"/>
        </w:rPr>
        <w:t xml:space="preserve">за </w:t>
      </w:r>
      <w:r w:rsidR="00B953D8" w:rsidRPr="003223CE">
        <w:rPr>
          <w:lang w:val="sr-Cyrl-CS"/>
        </w:rPr>
        <w:t xml:space="preserve">долазак </w:t>
      </w:r>
      <w:r w:rsidR="001B71CE">
        <w:t xml:space="preserve">и </w:t>
      </w:r>
      <w:r w:rsidR="00B953D8" w:rsidRPr="003223CE">
        <w:rPr>
          <w:lang w:val="sr-Cyrl-CS"/>
        </w:rPr>
        <w:t>одлазак са рада</w:t>
      </w:r>
      <w:r w:rsidRPr="003223CE">
        <w:rPr>
          <w:lang w:val="sr-Cyrl-CS"/>
        </w:rPr>
        <w:t>, накнаде</w:t>
      </w:r>
      <w:r w:rsidR="00B953D8" w:rsidRPr="003223CE">
        <w:rPr>
          <w:lang w:val="sr-Cyrl-CS"/>
        </w:rPr>
        <w:t xml:space="preserve"> трошкова</w:t>
      </w:r>
      <w:r w:rsidRPr="003223CE">
        <w:rPr>
          <w:lang w:val="sr-Cyrl-CS"/>
        </w:rPr>
        <w:t xml:space="preserve"> </w:t>
      </w:r>
      <w:r w:rsidR="00B953D8" w:rsidRPr="003223CE">
        <w:rPr>
          <w:lang w:val="sr-Cyrl-CS"/>
        </w:rPr>
        <w:t xml:space="preserve">запосленима </w:t>
      </w:r>
      <w:r w:rsidRPr="003223CE">
        <w:rPr>
          <w:lang w:val="sr-Cyrl-CS"/>
        </w:rPr>
        <w:t>за</w:t>
      </w:r>
      <w:r w:rsidR="00B953D8" w:rsidRPr="003223CE">
        <w:rPr>
          <w:lang w:val="sr-Cyrl-CS"/>
        </w:rPr>
        <w:t xml:space="preserve"> време проведено на службеном</w:t>
      </w:r>
      <w:r w:rsidRPr="003223CE">
        <w:rPr>
          <w:lang w:val="sr-Cyrl-CS"/>
        </w:rPr>
        <w:t xml:space="preserve"> пут</w:t>
      </w:r>
      <w:r w:rsidR="00B953D8" w:rsidRPr="003223CE">
        <w:rPr>
          <w:lang w:val="sr-Cyrl-CS"/>
        </w:rPr>
        <w:t>у</w:t>
      </w:r>
      <w:r w:rsidRPr="003223CE">
        <w:rPr>
          <w:lang w:val="sr-Cyrl-CS"/>
        </w:rPr>
        <w:t xml:space="preserve"> у земљи и иностранству, солидарна давања и друго.</w:t>
      </w:r>
      <w:r w:rsidR="00AC38CC" w:rsidRPr="00F2542E">
        <w:rPr>
          <w:lang w:val="sr-Cyrl-CS"/>
        </w:rPr>
        <w:t xml:space="preserve"> </w:t>
      </w:r>
    </w:p>
    <w:p w14:paraId="2FA55F26" w14:textId="429E43DD" w:rsidR="006D1B4C" w:rsidRPr="00E65701" w:rsidRDefault="006D1B4C" w:rsidP="00E571BF">
      <w:pPr>
        <w:ind w:firstLine="709"/>
        <w:jc w:val="both"/>
        <w:rPr>
          <w:lang w:val="sr-Cyrl-CS"/>
        </w:rPr>
      </w:pPr>
      <w:r w:rsidRPr="003223CE">
        <w:rPr>
          <w:lang w:val="sr-Cyrl-CS"/>
        </w:rPr>
        <w:t>Поред расхода за запослене и остале трошкове рада, значајно у</w:t>
      </w:r>
      <w:r w:rsidR="00760F60" w:rsidRPr="003223CE">
        <w:rPr>
          <w:lang w:val="sr-Cyrl-CS"/>
        </w:rPr>
        <w:t xml:space="preserve">чешће у расходима Агенције имају: </w:t>
      </w:r>
      <w:r w:rsidR="006B0674" w:rsidRPr="003223CE">
        <w:rPr>
          <w:lang w:val="sr-Cyrl-CS"/>
        </w:rPr>
        <w:t xml:space="preserve">трошкови амортизације сталних средстава у износу од </w:t>
      </w:r>
      <w:r w:rsidR="00F2542E" w:rsidRPr="003223CE">
        <w:t>1</w:t>
      </w:r>
      <w:r w:rsidR="003223CE" w:rsidRPr="003223CE">
        <w:t>8</w:t>
      </w:r>
      <w:r w:rsidR="00452C21">
        <w:t>1</w:t>
      </w:r>
      <w:r w:rsidR="00F2542E" w:rsidRPr="003223CE">
        <w:t>,0</w:t>
      </w:r>
      <w:r w:rsidR="006B0674" w:rsidRPr="003223CE">
        <w:rPr>
          <w:lang w:val="sr-Cyrl-CS"/>
        </w:rPr>
        <w:t xml:space="preserve"> мил. динара</w:t>
      </w:r>
      <w:r w:rsidR="00760F60" w:rsidRPr="003223CE">
        <w:rPr>
          <w:lang w:val="sr-Cyrl-CS"/>
        </w:rPr>
        <w:t xml:space="preserve">; </w:t>
      </w:r>
      <w:r w:rsidR="00E55466" w:rsidRPr="003223CE">
        <w:rPr>
          <w:lang w:val="sr-Cyrl-CS"/>
        </w:rPr>
        <w:t xml:space="preserve">трошкови непроизводних услуга у износу од </w:t>
      </w:r>
      <w:r w:rsidR="00452C21">
        <w:t>163</w:t>
      </w:r>
      <w:r w:rsidR="003223CE" w:rsidRPr="003223CE">
        <w:t>,</w:t>
      </w:r>
      <w:r w:rsidR="00724EC6">
        <w:t>2</w:t>
      </w:r>
      <w:r w:rsidR="00E55466" w:rsidRPr="003223CE">
        <w:rPr>
          <w:lang w:val="sr-Cyrl-CS"/>
        </w:rPr>
        <w:t xml:space="preserve"> мил. динара </w:t>
      </w:r>
      <w:r w:rsidR="00760F60" w:rsidRPr="003223CE">
        <w:rPr>
          <w:lang w:val="sr-Cyrl-CS"/>
        </w:rPr>
        <w:t>трошкови</w:t>
      </w:r>
      <w:r w:rsidRPr="003223CE">
        <w:rPr>
          <w:lang w:val="sr-Cyrl-CS"/>
        </w:rPr>
        <w:t xml:space="preserve"> материјала, ситног инвентара,</w:t>
      </w:r>
      <w:r w:rsidR="00CA2652" w:rsidRPr="003223CE">
        <w:rPr>
          <w:lang w:val="sr-Cyrl-CS"/>
        </w:rPr>
        <w:t xml:space="preserve"> резервних делова,</w:t>
      </w:r>
      <w:r w:rsidRPr="003223CE">
        <w:rPr>
          <w:lang w:val="sr-Cyrl-CS"/>
        </w:rPr>
        <w:t xml:space="preserve"> горива и енергије, који су планирани у износу од </w:t>
      </w:r>
      <w:r w:rsidR="00452C21">
        <w:t>112,1</w:t>
      </w:r>
      <w:r w:rsidR="003223CE" w:rsidRPr="003223CE">
        <w:t xml:space="preserve"> </w:t>
      </w:r>
      <w:r w:rsidRPr="003223CE">
        <w:rPr>
          <w:lang w:val="sr-Cyrl-CS"/>
        </w:rPr>
        <w:t>мил. динара</w:t>
      </w:r>
      <w:r w:rsidR="005372FB" w:rsidRPr="003223CE">
        <w:rPr>
          <w:lang w:val="sr-Cyrl-CS"/>
        </w:rPr>
        <w:t>;</w:t>
      </w:r>
      <w:r w:rsidRPr="003223CE">
        <w:rPr>
          <w:lang w:val="sr-Cyrl-CS"/>
        </w:rPr>
        <w:t xml:space="preserve"> трошкови одржавања опреме </w:t>
      </w:r>
      <w:r w:rsidR="00010BAE" w:rsidRPr="003223CE">
        <w:rPr>
          <w:lang w:val="sr-Cyrl-CS"/>
        </w:rPr>
        <w:t xml:space="preserve">у износу од </w:t>
      </w:r>
      <w:r w:rsidR="00452C21">
        <w:t>51</w:t>
      </w:r>
      <w:r w:rsidR="003223CE" w:rsidRPr="003223CE">
        <w:t>,7</w:t>
      </w:r>
      <w:r w:rsidR="007A1810" w:rsidRPr="003223CE">
        <w:rPr>
          <w:lang w:val="sr-Cyrl-CS"/>
        </w:rPr>
        <w:t xml:space="preserve"> </w:t>
      </w:r>
      <w:r w:rsidRPr="003223CE">
        <w:rPr>
          <w:lang w:val="sr-Cyrl-CS"/>
        </w:rPr>
        <w:t xml:space="preserve">мил. </w:t>
      </w:r>
      <w:r w:rsidR="00760F60" w:rsidRPr="003223CE">
        <w:rPr>
          <w:lang w:val="sr-Cyrl-CS"/>
        </w:rPr>
        <w:t>д</w:t>
      </w:r>
      <w:r w:rsidRPr="003223CE">
        <w:rPr>
          <w:lang w:val="sr-Cyrl-CS"/>
        </w:rPr>
        <w:t>инара</w:t>
      </w:r>
      <w:r w:rsidR="00585096" w:rsidRPr="003223CE">
        <w:rPr>
          <w:lang w:val="sr-Cyrl-CS"/>
        </w:rPr>
        <w:t>;</w:t>
      </w:r>
      <w:r w:rsidR="000E579E">
        <w:rPr>
          <w:lang w:val="sr-Cyrl-CS"/>
        </w:rPr>
        <w:t xml:space="preserve"> </w:t>
      </w:r>
      <w:r w:rsidR="00AC38CC" w:rsidRPr="003223CE">
        <w:rPr>
          <w:lang w:val="sr-Cyrl-CS"/>
        </w:rPr>
        <w:t xml:space="preserve">трошкови ПТТ услуга и других транспортних услуга у износу од </w:t>
      </w:r>
      <w:r w:rsidR="00452C21">
        <w:t>60,1</w:t>
      </w:r>
      <w:r w:rsidR="00AC38CC" w:rsidRPr="003223CE">
        <w:rPr>
          <w:lang w:val="sr-Cyrl-CS"/>
        </w:rPr>
        <w:t xml:space="preserve"> мил. </w:t>
      </w:r>
      <w:r w:rsidR="00952A2C" w:rsidRPr="003223CE">
        <w:t>д</w:t>
      </w:r>
      <w:r w:rsidR="00AC38CC" w:rsidRPr="003223CE">
        <w:rPr>
          <w:lang w:val="sr-Cyrl-CS"/>
        </w:rPr>
        <w:t>инара</w:t>
      </w:r>
      <w:r w:rsidR="00952A2C" w:rsidRPr="003223CE">
        <w:rPr>
          <w:lang w:val="sr-Latn-BA"/>
        </w:rPr>
        <w:t xml:space="preserve"> </w:t>
      </w:r>
      <w:r w:rsidRPr="003223CE">
        <w:rPr>
          <w:lang w:val="sr-Cyrl-CS"/>
        </w:rPr>
        <w:t>и друго</w:t>
      </w:r>
      <w:r w:rsidR="00714F60" w:rsidRPr="003223CE">
        <w:rPr>
          <w:lang w:val="sr-Cyrl-CS"/>
        </w:rPr>
        <w:t>.</w:t>
      </w:r>
    </w:p>
    <w:p w14:paraId="763FF265" w14:textId="77777777" w:rsidR="006D1B4C" w:rsidRPr="00E65701" w:rsidRDefault="006D1B4C" w:rsidP="00E571BF">
      <w:pPr>
        <w:ind w:firstLine="709"/>
        <w:jc w:val="both"/>
        <w:rPr>
          <w:i/>
          <w:lang w:val="sr-Cyrl-CS"/>
        </w:rPr>
      </w:pPr>
      <w:r w:rsidRPr="00E65701">
        <w:rPr>
          <w:i/>
          <w:lang w:val="sr-Cyrl-CS"/>
        </w:rPr>
        <w:t xml:space="preserve">У наставку се даје сажет преглед основних група расхода Агенције планираних за </w:t>
      </w:r>
      <w:r w:rsidR="00475DBB">
        <w:rPr>
          <w:i/>
        </w:rPr>
        <w:t>2023.</w:t>
      </w:r>
      <w:r w:rsidRPr="00E65701">
        <w:rPr>
          <w:i/>
          <w:lang w:val="sr-Cyrl-CS"/>
        </w:rPr>
        <w:t xml:space="preserve"> годину:</w:t>
      </w:r>
    </w:p>
    <w:p w14:paraId="0E42F25F" w14:textId="77777777" w:rsidR="00A61ACE" w:rsidRPr="00E65701" w:rsidRDefault="00A61ACE" w:rsidP="00E65701">
      <w:pPr>
        <w:rPr>
          <w:lang w:val="sr-Cyrl-CS"/>
        </w:rPr>
      </w:pPr>
    </w:p>
    <w:tbl>
      <w:tblPr>
        <w:tblW w:w="8641" w:type="dxa"/>
        <w:jc w:val="center"/>
        <w:tblLook w:val="04A0" w:firstRow="1" w:lastRow="0" w:firstColumn="1" w:lastColumn="0" w:noHBand="0" w:noVBand="1"/>
      </w:tblPr>
      <w:tblGrid>
        <w:gridCol w:w="4863"/>
        <w:gridCol w:w="1563"/>
        <w:gridCol w:w="763"/>
        <w:gridCol w:w="1452"/>
      </w:tblGrid>
      <w:tr w:rsidR="006D1B4C" w:rsidRPr="003510C8" w14:paraId="20C56380" w14:textId="77777777" w:rsidTr="005A4AEE">
        <w:trPr>
          <w:trHeight w:val="567"/>
          <w:jc w:val="center"/>
        </w:trPr>
        <w:tc>
          <w:tcPr>
            <w:tcW w:w="4863" w:type="dxa"/>
            <w:vAlign w:val="center"/>
          </w:tcPr>
          <w:p w14:paraId="3958ECB8" w14:textId="77777777" w:rsidR="006D1B4C" w:rsidRPr="003510C8" w:rsidRDefault="006D1B4C" w:rsidP="00E65701">
            <w:pPr>
              <w:rPr>
                <w:b/>
                <w:lang w:val="sr-Cyrl-CS"/>
              </w:rPr>
            </w:pPr>
            <w:bookmarkStart w:id="96" w:name="_Hlk121382969"/>
            <w:r w:rsidRPr="003510C8">
              <w:rPr>
                <w:b/>
                <w:lang w:val="sr-Cyrl-CS"/>
              </w:rPr>
              <w:lastRenderedPageBreak/>
              <w:t>Трошкови материјала, горива и енергије</w:t>
            </w:r>
          </w:p>
        </w:tc>
        <w:tc>
          <w:tcPr>
            <w:tcW w:w="1563" w:type="dxa"/>
            <w:vAlign w:val="center"/>
          </w:tcPr>
          <w:p w14:paraId="237E3041" w14:textId="77777777" w:rsidR="006D1B4C" w:rsidRPr="003510C8" w:rsidRDefault="006D1B4C" w:rsidP="00E65701">
            <w:pPr>
              <w:rPr>
                <w:b/>
                <w:lang w:val="sr-Cyrl-CS"/>
              </w:rPr>
            </w:pPr>
            <w:r w:rsidRPr="003510C8">
              <w:rPr>
                <w:b/>
                <w:lang w:val="sr-Cyrl-CS"/>
              </w:rPr>
              <w:t>………….</w:t>
            </w:r>
          </w:p>
        </w:tc>
        <w:tc>
          <w:tcPr>
            <w:tcW w:w="763" w:type="dxa"/>
            <w:vAlign w:val="center"/>
          </w:tcPr>
          <w:p w14:paraId="3B0DE62F" w14:textId="6D3F27D7" w:rsidR="006D1B4C" w:rsidRPr="00452C21" w:rsidRDefault="00452C21" w:rsidP="00836960">
            <w:pPr>
              <w:rPr>
                <w:b/>
                <w:lang w:val="sr-Latn-RS"/>
              </w:rPr>
            </w:pPr>
            <w:r>
              <w:rPr>
                <w:b/>
              </w:rPr>
              <w:t>112</w:t>
            </w:r>
            <w:r w:rsidR="00E55466" w:rsidRPr="00836960">
              <w:rPr>
                <w:b/>
                <w:lang w:val="sr-Cyrl-CS"/>
              </w:rPr>
              <w:t>,</w:t>
            </w:r>
            <w:r>
              <w:rPr>
                <w:b/>
                <w:lang w:val="sr-Latn-RS"/>
              </w:rPr>
              <w:t>1</w:t>
            </w:r>
          </w:p>
        </w:tc>
        <w:tc>
          <w:tcPr>
            <w:tcW w:w="1452" w:type="dxa"/>
            <w:vAlign w:val="center"/>
          </w:tcPr>
          <w:p w14:paraId="1F44783C" w14:textId="77777777" w:rsidR="006D1B4C" w:rsidRPr="00836960" w:rsidRDefault="006D1B4C" w:rsidP="00E65701">
            <w:pPr>
              <w:rPr>
                <w:b/>
                <w:lang w:val="sr-Cyrl-CS"/>
              </w:rPr>
            </w:pPr>
            <w:r w:rsidRPr="00836960">
              <w:rPr>
                <w:b/>
                <w:lang w:val="sr-Cyrl-CS"/>
              </w:rPr>
              <w:t>мил. дин.</w:t>
            </w:r>
          </w:p>
        </w:tc>
      </w:tr>
    </w:tbl>
    <w:p w14:paraId="4F86E6D6" w14:textId="77777777" w:rsidR="00E11F69" w:rsidRPr="003510C8" w:rsidRDefault="00E11F69" w:rsidP="00E65701">
      <w:pPr>
        <w:rPr>
          <w:lang w:val="sr-Cyrl-CS"/>
        </w:rPr>
      </w:pPr>
    </w:p>
    <w:p w14:paraId="05528892" w14:textId="26D0D168" w:rsidR="005E4F70" w:rsidRDefault="006D1B4C" w:rsidP="00E571BF">
      <w:pPr>
        <w:ind w:firstLine="709"/>
        <w:jc w:val="both"/>
      </w:pPr>
      <w:r w:rsidRPr="00A63C1E">
        <w:rPr>
          <w:lang w:val="sr-Cyrl-CS"/>
        </w:rPr>
        <w:t xml:space="preserve">У оквиру ове групе расхода планирани су трошкови осталог материјала у износу од </w:t>
      </w:r>
      <w:r w:rsidR="00F8626F">
        <w:t>48</w:t>
      </w:r>
      <w:r w:rsidR="00836960" w:rsidRPr="00A63C1E">
        <w:t>,0</w:t>
      </w:r>
      <w:r w:rsidR="00836960" w:rsidRPr="00A63C1E">
        <w:rPr>
          <w:lang w:val="sr-Cyrl-CS"/>
        </w:rPr>
        <w:t xml:space="preserve"> </w:t>
      </w:r>
      <w:r w:rsidR="005372FB" w:rsidRPr="00A63C1E">
        <w:rPr>
          <w:lang w:val="sr-Cyrl-CS"/>
        </w:rPr>
        <w:t xml:space="preserve">мил. </w:t>
      </w:r>
      <w:r w:rsidRPr="00A63C1E">
        <w:rPr>
          <w:lang w:val="sr-Cyrl-CS"/>
        </w:rPr>
        <w:t xml:space="preserve">динара у који спадају: канцеларијски материјал, </w:t>
      </w:r>
      <w:r w:rsidR="00CA2652" w:rsidRPr="00A63C1E">
        <w:rPr>
          <w:lang w:val="sr-Cyrl-CS"/>
        </w:rPr>
        <w:t>графички материјал,</w:t>
      </w:r>
      <w:r w:rsidRPr="00A63C1E">
        <w:rPr>
          <w:lang w:val="sr-Cyrl-CS"/>
        </w:rPr>
        <w:t xml:space="preserve"> материјал за експедицију пошиљки</w:t>
      </w:r>
      <w:r w:rsidR="00CA2652" w:rsidRPr="00A63C1E">
        <w:rPr>
          <w:lang w:val="sr-Cyrl-CS"/>
        </w:rPr>
        <w:t>,</w:t>
      </w:r>
      <w:r w:rsidR="00AF69A3" w:rsidRPr="00A63C1E">
        <w:rPr>
          <w:lang w:val="sr-Cyrl-CS"/>
        </w:rPr>
        <w:t xml:space="preserve"> </w:t>
      </w:r>
      <w:r w:rsidR="00CA2652" w:rsidRPr="00A63C1E">
        <w:rPr>
          <w:lang w:val="sr-Cyrl-CS"/>
        </w:rPr>
        <w:t xml:space="preserve">материјал за одржавање пословног простора </w:t>
      </w:r>
      <w:r w:rsidR="00AF69A3" w:rsidRPr="00A63C1E">
        <w:rPr>
          <w:lang w:val="sr-Cyrl-CS"/>
        </w:rPr>
        <w:t>и</w:t>
      </w:r>
      <w:r w:rsidRPr="00A63C1E">
        <w:rPr>
          <w:lang w:val="sr-Cyrl-CS"/>
        </w:rPr>
        <w:t xml:space="preserve"> за одржавањ</w:t>
      </w:r>
      <w:r w:rsidR="00E915FF" w:rsidRPr="00A63C1E">
        <w:rPr>
          <w:lang w:val="sr-Cyrl-CS"/>
        </w:rPr>
        <w:t>е</w:t>
      </w:r>
      <w:r w:rsidRPr="00A63C1E">
        <w:rPr>
          <w:lang w:val="sr-Cyrl-CS"/>
        </w:rPr>
        <w:t xml:space="preserve"> хигијене</w:t>
      </w:r>
      <w:r w:rsidR="002C1F37" w:rsidRPr="00A63C1E">
        <w:rPr>
          <w:lang w:val="sr-Cyrl-CS"/>
        </w:rPr>
        <w:t>.</w:t>
      </w:r>
      <w:r w:rsidRPr="00A63C1E">
        <w:rPr>
          <w:lang w:val="sr-Cyrl-CS"/>
        </w:rPr>
        <w:t xml:space="preserve"> Средства на овој позицији планирана </w:t>
      </w:r>
      <w:r w:rsidR="00A4575C" w:rsidRPr="00A63C1E">
        <w:rPr>
          <w:lang w:val="sr-Cyrl-CS"/>
        </w:rPr>
        <w:t xml:space="preserve">су </w:t>
      </w:r>
      <w:r w:rsidR="00E55466" w:rsidRPr="00A63C1E">
        <w:rPr>
          <w:lang w:val="sr-Cyrl-CS"/>
        </w:rPr>
        <w:t xml:space="preserve">за </w:t>
      </w:r>
      <w:r w:rsidR="00F8626F">
        <w:t>3</w:t>
      </w:r>
      <w:r w:rsidR="00806F81">
        <w:t>6</w:t>
      </w:r>
      <w:r w:rsidR="000F393E" w:rsidRPr="00A63C1E">
        <w:rPr>
          <w:lang w:val="sr-Cyrl-CS"/>
        </w:rPr>
        <w:t xml:space="preserve">% </w:t>
      </w:r>
      <w:r w:rsidR="00B301E5" w:rsidRPr="00A63C1E">
        <w:rPr>
          <w:lang w:val="sr-Cyrl-CS"/>
        </w:rPr>
        <w:t>изнад</w:t>
      </w:r>
      <w:r w:rsidR="008835D0" w:rsidRPr="00A63C1E">
        <w:rPr>
          <w:lang w:val="sr-Cyrl-CS"/>
        </w:rPr>
        <w:t xml:space="preserve"> процењеног остварења за </w:t>
      </w:r>
      <w:r w:rsidR="00F8626F">
        <w:rPr>
          <w:lang w:val="sr-Latn-RS"/>
        </w:rPr>
        <w:t>2023</w:t>
      </w:r>
      <w:r w:rsidR="008835D0" w:rsidRPr="00A63C1E">
        <w:rPr>
          <w:lang w:val="sr-Cyrl-CS"/>
        </w:rPr>
        <w:t xml:space="preserve"> годину</w:t>
      </w:r>
      <w:r w:rsidR="00743056" w:rsidRPr="00A63C1E">
        <w:rPr>
          <w:lang w:val="sr-Cyrl-CS"/>
        </w:rPr>
        <w:t>,</w:t>
      </w:r>
      <w:r w:rsidR="000F393E" w:rsidRPr="00A63C1E">
        <w:rPr>
          <w:lang w:val="sr-Cyrl-CS"/>
        </w:rPr>
        <w:t xml:space="preserve"> </w:t>
      </w:r>
      <w:r w:rsidR="008835D0" w:rsidRPr="00A63C1E">
        <w:rPr>
          <w:lang w:val="sr-Cyrl-CS"/>
        </w:rPr>
        <w:t>највећим делом</w:t>
      </w:r>
      <w:r w:rsidR="000F393E" w:rsidRPr="00A63C1E">
        <w:rPr>
          <w:lang w:val="sr-Cyrl-CS"/>
        </w:rPr>
        <w:t xml:space="preserve"> по </w:t>
      </w:r>
      <w:r w:rsidR="005935B2" w:rsidRPr="00A63C1E">
        <w:rPr>
          <w:lang w:val="sr-Cyrl-CS"/>
        </w:rPr>
        <w:t>ос</w:t>
      </w:r>
      <w:r w:rsidR="000F393E" w:rsidRPr="00A63C1E">
        <w:rPr>
          <w:lang w:val="sr-Cyrl-CS"/>
        </w:rPr>
        <w:t xml:space="preserve">нову </w:t>
      </w:r>
      <w:proofErr w:type="spellStart"/>
      <w:r w:rsidR="00A63C1E" w:rsidRPr="00A63C1E">
        <w:t>повећаног</w:t>
      </w:r>
      <w:proofErr w:type="spellEnd"/>
      <w:r w:rsidR="00A63C1E" w:rsidRPr="00A63C1E">
        <w:t xml:space="preserve"> </w:t>
      </w:r>
      <w:proofErr w:type="spellStart"/>
      <w:r w:rsidR="00A63C1E" w:rsidRPr="00A63C1E">
        <w:t>обима</w:t>
      </w:r>
      <w:proofErr w:type="spellEnd"/>
      <w:r w:rsidR="00A63C1E" w:rsidRPr="00A63C1E">
        <w:t xml:space="preserve"> </w:t>
      </w:r>
      <w:proofErr w:type="spellStart"/>
      <w:r w:rsidR="00A63C1E" w:rsidRPr="00A63C1E">
        <w:t>пословања</w:t>
      </w:r>
      <w:proofErr w:type="spellEnd"/>
      <w:r w:rsidR="00A63C1E" w:rsidRPr="00A63C1E">
        <w:t xml:space="preserve"> </w:t>
      </w:r>
      <w:proofErr w:type="spellStart"/>
      <w:r w:rsidR="00A63C1E" w:rsidRPr="00A63C1E">
        <w:t>као</w:t>
      </w:r>
      <w:proofErr w:type="spellEnd"/>
      <w:r w:rsidR="00A63C1E" w:rsidRPr="00A63C1E">
        <w:t xml:space="preserve"> и </w:t>
      </w:r>
      <w:r w:rsidR="00C94358" w:rsidRPr="00A63C1E">
        <w:rPr>
          <w:lang w:val="sr-Cyrl-CS"/>
        </w:rPr>
        <w:t xml:space="preserve">тренутног кретања </w:t>
      </w:r>
      <w:proofErr w:type="spellStart"/>
      <w:r w:rsidR="00A63C1E" w:rsidRPr="00A63C1E">
        <w:t>тржишних</w:t>
      </w:r>
      <w:proofErr w:type="spellEnd"/>
      <w:r w:rsidR="00A63C1E" w:rsidRPr="00A63C1E">
        <w:t xml:space="preserve"> </w:t>
      </w:r>
      <w:proofErr w:type="spellStart"/>
      <w:r w:rsidR="00A63C1E" w:rsidRPr="00A63C1E">
        <w:t>цена</w:t>
      </w:r>
      <w:proofErr w:type="spellEnd"/>
      <w:r w:rsidR="00A63C1E" w:rsidRPr="00A63C1E">
        <w:t xml:space="preserve"> </w:t>
      </w:r>
      <w:proofErr w:type="spellStart"/>
      <w:r w:rsidR="00C94358" w:rsidRPr="00A63C1E">
        <w:t>које</w:t>
      </w:r>
      <w:proofErr w:type="spellEnd"/>
      <w:r w:rsidR="00C94358" w:rsidRPr="00A63C1E">
        <w:t xml:space="preserve"> </w:t>
      </w:r>
      <w:proofErr w:type="spellStart"/>
      <w:r w:rsidR="00C94358" w:rsidRPr="00A63C1E">
        <w:t>су</w:t>
      </w:r>
      <w:proofErr w:type="spellEnd"/>
      <w:r w:rsidR="00C94358" w:rsidRPr="00A63C1E">
        <w:t xml:space="preserve"> у </w:t>
      </w:r>
      <w:proofErr w:type="spellStart"/>
      <w:r w:rsidR="00C94358" w:rsidRPr="00A63C1E">
        <w:t>односу</w:t>
      </w:r>
      <w:proofErr w:type="spellEnd"/>
      <w:r w:rsidR="00C94358" w:rsidRPr="00A63C1E">
        <w:t xml:space="preserve"> </w:t>
      </w:r>
      <w:proofErr w:type="spellStart"/>
      <w:r w:rsidR="00C94358" w:rsidRPr="00A63C1E">
        <w:t>на</w:t>
      </w:r>
      <w:proofErr w:type="spellEnd"/>
      <w:r w:rsidR="00C94358" w:rsidRPr="00A63C1E">
        <w:t xml:space="preserve"> </w:t>
      </w:r>
      <w:proofErr w:type="spellStart"/>
      <w:r w:rsidR="00C94358" w:rsidRPr="00A63C1E">
        <w:t>уговорене</w:t>
      </w:r>
      <w:proofErr w:type="spellEnd"/>
      <w:r w:rsidR="00C94358" w:rsidRPr="00A63C1E">
        <w:t xml:space="preserve"> </w:t>
      </w:r>
      <w:proofErr w:type="spellStart"/>
      <w:r w:rsidR="00C94358" w:rsidRPr="00A63C1E">
        <w:t>цене</w:t>
      </w:r>
      <w:proofErr w:type="spellEnd"/>
      <w:r w:rsidR="00A63C1E" w:rsidRPr="00A63C1E">
        <w:t xml:space="preserve"> и </w:t>
      </w:r>
      <w:proofErr w:type="spellStart"/>
      <w:r w:rsidR="00A63C1E" w:rsidRPr="00A63C1E">
        <w:t>количине</w:t>
      </w:r>
      <w:proofErr w:type="spellEnd"/>
      <w:r w:rsidR="00C94358" w:rsidRPr="00A63C1E">
        <w:t xml:space="preserve"> </w:t>
      </w:r>
      <w:proofErr w:type="spellStart"/>
      <w:r w:rsidR="00C94358" w:rsidRPr="00A63C1E">
        <w:t>материјала</w:t>
      </w:r>
      <w:proofErr w:type="spellEnd"/>
      <w:r w:rsidR="00C94358" w:rsidRPr="00A63C1E">
        <w:t xml:space="preserve"> </w:t>
      </w:r>
      <w:proofErr w:type="spellStart"/>
      <w:r w:rsidR="00C94358" w:rsidRPr="00A63C1E">
        <w:t>увећане</w:t>
      </w:r>
      <w:proofErr w:type="spellEnd"/>
      <w:r w:rsidR="00C94358" w:rsidRPr="00A63C1E">
        <w:t xml:space="preserve"> </w:t>
      </w:r>
      <w:proofErr w:type="spellStart"/>
      <w:r w:rsidR="00C94358" w:rsidRPr="00A63C1E">
        <w:t>за</w:t>
      </w:r>
      <w:proofErr w:type="spellEnd"/>
      <w:r w:rsidR="00C94358" w:rsidRPr="00A63C1E">
        <w:t xml:space="preserve"> </w:t>
      </w:r>
      <w:r w:rsidR="00F8626F">
        <w:t>10</w:t>
      </w:r>
      <w:r w:rsidR="00C94358" w:rsidRPr="00A63C1E">
        <w:t>%-</w:t>
      </w:r>
      <w:r w:rsidR="00F8626F">
        <w:t>20</w:t>
      </w:r>
      <w:r w:rsidR="00C94358" w:rsidRPr="00A63C1E">
        <w:t xml:space="preserve">%, </w:t>
      </w:r>
      <w:proofErr w:type="spellStart"/>
      <w:r w:rsidR="00C94358" w:rsidRPr="00A63C1E">
        <w:t>као</w:t>
      </w:r>
      <w:proofErr w:type="spellEnd"/>
      <w:r w:rsidR="00C94358" w:rsidRPr="00A63C1E">
        <w:t xml:space="preserve"> и </w:t>
      </w:r>
      <w:proofErr w:type="spellStart"/>
      <w:r w:rsidR="000420D4" w:rsidRPr="00A63C1E">
        <w:t>трошков</w:t>
      </w:r>
      <w:r w:rsidR="00E62777" w:rsidRPr="00A63C1E">
        <w:t>и</w:t>
      </w:r>
      <w:proofErr w:type="spellEnd"/>
      <w:r w:rsidR="000420D4" w:rsidRPr="00A63C1E">
        <w:t xml:space="preserve"> </w:t>
      </w:r>
      <w:proofErr w:type="spellStart"/>
      <w:r w:rsidR="00C94358" w:rsidRPr="00A63C1E">
        <w:t>залиха</w:t>
      </w:r>
      <w:proofErr w:type="spellEnd"/>
      <w:r w:rsidR="00C94358" w:rsidRPr="00A63C1E">
        <w:t xml:space="preserve"> </w:t>
      </w:r>
      <w:proofErr w:type="spellStart"/>
      <w:r w:rsidR="00C94358" w:rsidRPr="00A63C1E">
        <w:t>материјала</w:t>
      </w:r>
      <w:proofErr w:type="spellEnd"/>
      <w:r w:rsidR="00C94358" w:rsidRPr="00A63C1E">
        <w:t xml:space="preserve"> </w:t>
      </w:r>
      <w:proofErr w:type="spellStart"/>
      <w:r w:rsidR="00631286" w:rsidRPr="00A63C1E">
        <w:t>којe</w:t>
      </w:r>
      <w:proofErr w:type="spellEnd"/>
      <w:r w:rsidR="00631286" w:rsidRPr="00A63C1E">
        <w:t xml:space="preserve"> </w:t>
      </w:r>
      <w:proofErr w:type="spellStart"/>
      <w:r w:rsidR="00C94358" w:rsidRPr="00A63C1E">
        <w:t>нису</w:t>
      </w:r>
      <w:proofErr w:type="spellEnd"/>
      <w:r w:rsidR="00C94358" w:rsidRPr="00A63C1E">
        <w:t xml:space="preserve"> </w:t>
      </w:r>
      <w:proofErr w:type="spellStart"/>
      <w:r w:rsidR="00C94358" w:rsidRPr="00A63C1E">
        <w:t>теретиле</w:t>
      </w:r>
      <w:proofErr w:type="spellEnd"/>
      <w:r w:rsidR="00C94358" w:rsidRPr="00A63C1E">
        <w:t xml:space="preserve"> </w:t>
      </w:r>
      <w:proofErr w:type="spellStart"/>
      <w:r w:rsidR="00C94358" w:rsidRPr="00A63C1E">
        <w:t>трошкове</w:t>
      </w:r>
      <w:proofErr w:type="spellEnd"/>
      <w:r w:rsidR="00C94358" w:rsidRPr="00A63C1E">
        <w:t xml:space="preserve"> </w:t>
      </w:r>
      <w:r w:rsidR="000420D4" w:rsidRPr="00A63C1E">
        <w:t xml:space="preserve">у </w:t>
      </w:r>
      <w:r w:rsidR="00C94358" w:rsidRPr="00A63C1E">
        <w:t>202</w:t>
      </w:r>
      <w:r w:rsidR="00F8626F">
        <w:t>3</w:t>
      </w:r>
      <w:r w:rsidR="00C94358" w:rsidRPr="00A63C1E">
        <w:t xml:space="preserve">. </w:t>
      </w:r>
      <w:proofErr w:type="spellStart"/>
      <w:r w:rsidR="00C94358" w:rsidRPr="00A63C1E">
        <w:t>годин</w:t>
      </w:r>
      <w:r w:rsidR="000420D4" w:rsidRPr="00A63C1E">
        <w:t>и</w:t>
      </w:r>
      <w:proofErr w:type="spellEnd"/>
      <w:r w:rsidR="00C94358" w:rsidRPr="00A63C1E">
        <w:t xml:space="preserve">, </w:t>
      </w:r>
      <w:proofErr w:type="spellStart"/>
      <w:r w:rsidR="00C94358" w:rsidRPr="00A63C1E">
        <w:t>већ</w:t>
      </w:r>
      <w:proofErr w:type="spellEnd"/>
      <w:r w:rsidR="00C94358" w:rsidRPr="00A63C1E">
        <w:t xml:space="preserve"> </w:t>
      </w:r>
      <w:proofErr w:type="spellStart"/>
      <w:r w:rsidR="00C94358" w:rsidRPr="00A63C1E">
        <w:t>ће</w:t>
      </w:r>
      <w:proofErr w:type="spellEnd"/>
      <w:r w:rsidR="00C94358" w:rsidRPr="00A63C1E">
        <w:t xml:space="preserve"> </w:t>
      </w:r>
      <w:proofErr w:type="spellStart"/>
      <w:r w:rsidR="00C94358" w:rsidRPr="00A63C1E">
        <w:t>бити</w:t>
      </w:r>
      <w:proofErr w:type="spellEnd"/>
      <w:r w:rsidR="00C94358" w:rsidRPr="00A63C1E">
        <w:t xml:space="preserve"> </w:t>
      </w:r>
      <w:proofErr w:type="spellStart"/>
      <w:r w:rsidR="003E15AF" w:rsidRPr="00A63C1E">
        <w:t>исказан</w:t>
      </w:r>
      <w:r w:rsidR="00193223">
        <w:t>е</w:t>
      </w:r>
      <w:proofErr w:type="spellEnd"/>
      <w:r w:rsidR="003E15AF" w:rsidRPr="00A63C1E">
        <w:t xml:space="preserve"> </w:t>
      </w:r>
      <w:proofErr w:type="spellStart"/>
      <w:r w:rsidR="00C94358" w:rsidRPr="00A63C1E">
        <w:t>као</w:t>
      </w:r>
      <w:proofErr w:type="spellEnd"/>
      <w:r w:rsidR="00C94358" w:rsidRPr="00A63C1E">
        <w:t xml:space="preserve"> </w:t>
      </w:r>
      <w:proofErr w:type="spellStart"/>
      <w:r w:rsidR="00C94358" w:rsidRPr="00A63C1E">
        <w:t>трошак</w:t>
      </w:r>
      <w:proofErr w:type="spellEnd"/>
      <w:r w:rsidR="00C94358" w:rsidRPr="00A63C1E">
        <w:t xml:space="preserve"> у 202</w:t>
      </w:r>
      <w:r w:rsidR="00F8626F">
        <w:t>4</w:t>
      </w:r>
      <w:r w:rsidR="00C94358" w:rsidRPr="00A63C1E">
        <w:t xml:space="preserve">. </w:t>
      </w:r>
      <w:proofErr w:type="spellStart"/>
      <w:r w:rsidR="00C94358" w:rsidRPr="00A63C1E">
        <w:t>години</w:t>
      </w:r>
      <w:proofErr w:type="spellEnd"/>
      <w:r w:rsidR="00C94358" w:rsidRPr="00A63C1E">
        <w:t>.</w:t>
      </w:r>
      <w:r w:rsidR="00C94358">
        <w:t xml:space="preserve"> </w:t>
      </w:r>
    </w:p>
    <w:p w14:paraId="2D86BDFF" w14:textId="233F4262" w:rsidR="005E4F70" w:rsidRDefault="005E4F70" w:rsidP="00E571BF">
      <w:pPr>
        <w:ind w:firstLine="709"/>
        <w:jc w:val="both"/>
        <w:rPr>
          <w:lang w:val="sr-Cyrl-CS"/>
        </w:rPr>
      </w:pPr>
      <w:r w:rsidRPr="00A63C1E">
        <w:rPr>
          <w:lang w:val="sr-Cyrl-CS"/>
        </w:rPr>
        <w:t xml:space="preserve">Планирани трошкови горива и енергије у износу од </w:t>
      </w:r>
      <w:r w:rsidR="00F8626F">
        <w:t>40</w:t>
      </w:r>
      <w:r w:rsidR="00836960" w:rsidRPr="00A63C1E">
        <w:t>,</w:t>
      </w:r>
      <w:r w:rsidR="00F8626F">
        <w:t>3</w:t>
      </w:r>
      <w:r w:rsidRPr="00A63C1E">
        <w:rPr>
          <w:lang w:val="sr-Cyrl-CS"/>
        </w:rPr>
        <w:t xml:space="preserve"> мил. динара</w:t>
      </w:r>
      <w:r w:rsidR="007A1810" w:rsidRPr="00A63C1E">
        <w:rPr>
          <w:lang w:val="sr-Cyrl-CS"/>
        </w:rPr>
        <w:t xml:space="preserve"> </w:t>
      </w:r>
      <w:proofErr w:type="spellStart"/>
      <w:r w:rsidR="003510C8" w:rsidRPr="00A63C1E">
        <w:t>већи</w:t>
      </w:r>
      <w:proofErr w:type="spellEnd"/>
      <w:r w:rsidR="007A1810" w:rsidRPr="00A63C1E">
        <w:rPr>
          <w:lang w:val="sr-Cyrl-CS"/>
        </w:rPr>
        <w:t xml:space="preserve"> </w:t>
      </w:r>
      <w:r w:rsidRPr="00A63C1E">
        <w:rPr>
          <w:lang w:val="sr-Cyrl-CS"/>
        </w:rPr>
        <w:t>су</w:t>
      </w:r>
      <w:r w:rsidR="00293C71" w:rsidRPr="00A63C1E">
        <w:rPr>
          <w:lang w:val="sr-Cyrl-CS"/>
        </w:rPr>
        <w:t xml:space="preserve"> за </w:t>
      </w:r>
      <w:r w:rsidR="00F8626F">
        <w:rPr>
          <w:lang w:val="sr-Latn-RS"/>
        </w:rPr>
        <w:t>6</w:t>
      </w:r>
      <w:r w:rsidR="00293C71" w:rsidRPr="00A63C1E">
        <w:rPr>
          <w:lang w:val="sr-Cyrl-CS"/>
        </w:rPr>
        <w:t>%</w:t>
      </w:r>
      <w:r w:rsidRPr="00A63C1E">
        <w:rPr>
          <w:lang w:val="sr-Cyrl-CS"/>
        </w:rPr>
        <w:t xml:space="preserve"> </w:t>
      </w:r>
      <w:r w:rsidR="00715C31" w:rsidRPr="00A63C1E">
        <w:rPr>
          <w:lang w:val="sr-Cyrl-CS"/>
        </w:rPr>
        <w:t xml:space="preserve">од </w:t>
      </w:r>
      <w:r w:rsidRPr="00A63C1E">
        <w:rPr>
          <w:lang w:val="sr-Cyrl-CS"/>
        </w:rPr>
        <w:t>планираних за 20</w:t>
      </w:r>
      <w:r w:rsidR="00952A2C" w:rsidRPr="00A63C1E">
        <w:rPr>
          <w:lang w:val="sr-Cyrl-CS"/>
        </w:rPr>
        <w:t>2</w:t>
      </w:r>
      <w:r w:rsidR="00F8626F">
        <w:t>3</w:t>
      </w:r>
      <w:r w:rsidRPr="00A63C1E">
        <w:rPr>
          <w:lang w:val="sr-Cyrl-CS"/>
        </w:rPr>
        <w:t>. годину</w:t>
      </w:r>
      <w:r w:rsidR="003510C8" w:rsidRPr="00A63C1E">
        <w:rPr>
          <w:lang w:val="sr-Cyrl-CS"/>
        </w:rPr>
        <w:t>, а</w:t>
      </w:r>
      <w:r w:rsidRPr="00A63C1E">
        <w:rPr>
          <w:lang w:val="sr-Cyrl-CS"/>
        </w:rPr>
        <w:t xml:space="preserve"> </w:t>
      </w:r>
      <w:r w:rsidR="00715C31" w:rsidRPr="00A63C1E">
        <w:rPr>
          <w:lang w:val="sr-Cyrl-CS"/>
        </w:rPr>
        <w:t xml:space="preserve">од </w:t>
      </w:r>
      <w:r w:rsidRPr="00A63C1E">
        <w:rPr>
          <w:lang w:val="sr-Cyrl-CS"/>
        </w:rPr>
        <w:t>остварених у 20</w:t>
      </w:r>
      <w:r w:rsidR="00952A2C" w:rsidRPr="00A63C1E">
        <w:rPr>
          <w:lang w:val="sr-Cyrl-CS"/>
        </w:rPr>
        <w:t>2</w:t>
      </w:r>
      <w:r w:rsidR="00F8626F">
        <w:t>3</w:t>
      </w:r>
      <w:r w:rsidRPr="00A63C1E">
        <w:rPr>
          <w:lang w:val="sr-Cyrl-CS"/>
        </w:rPr>
        <w:t>. години</w:t>
      </w:r>
      <w:r w:rsidR="00B301E5" w:rsidRPr="00A63C1E">
        <w:rPr>
          <w:lang w:val="sr-Cyrl-CS"/>
        </w:rPr>
        <w:t xml:space="preserve"> за </w:t>
      </w:r>
      <w:r w:rsidR="00DE220B" w:rsidRPr="00A63C1E">
        <w:rPr>
          <w:lang w:val="sr-Cyrl-CS"/>
        </w:rPr>
        <w:t>4</w:t>
      </w:r>
      <w:r w:rsidR="00F8626F">
        <w:rPr>
          <w:lang w:val="sr-Latn-RS"/>
        </w:rPr>
        <w:t>0</w:t>
      </w:r>
      <w:r w:rsidR="00B301E5" w:rsidRPr="00A63C1E">
        <w:rPr>
          <w:lang w:val="sr-Cyrl-CS"/>
        </w:rPr>
        <w:t>%</w:t>
      </w:r>
      <w:r w:rsidR="00715C31" w:rsidRPr="00A63C1E">
        <w:rPr>
          <w:lang w:val="sr-Cyrl-CS"/>
        </w:rPr>
        <w:t>.</w:t>
      </w:r>
      <w:r w:rsidRPr="00A63C1E">
        <w:rPr>
          <w:lang w:val="sr-Cyrl-CS"/>
        </w:rPr>
        <w:t xml:space="preserve"> Повећање трошкова горива и енергије</w:t>
      </w:r>
      <w:r w:rsidR="006879E3" w:rsidRPr="00A63C1E">
        <w:rPr>
          <w:lang w:val="sr-Cyrl-CS"/>
        </w:rPr>
        <w:t xml:space="preserve"> у односу на остварење у 20</w:t>
      </w:r>
      <w:r w:rsidR="00952A2C" w:rsidRPr="00A63C1E">
        <w:rPr>
          <w:lang w:val="sr-Cyrl-CS"/>
        </w:rPr>
        <w:t>2</w:t>
      </w:r>
      <w:r w:rsidR="00F8626F">
        <w:t>3</w:t>
      </w:r>
      <w:r w:rsidR="006879E3" w:rsidRPr="00A63C1E">
        <w:rPr>
          <w:lang w:val="sr-Cyrl-CS"/>
        </w:rPr>
        <w:t>. години</w:t>
      </w:r>
      <w:r w:rsidRPr="00A63C1E">
        <w:rPr>
          <w:lang w:val="sr-Cyrl-CS"/>
        </w:rPr>
        <w:t xml:space="preserve"> планирано је по основу очекиваног повећања </w:t>
      </w:r>
      <w:r w:rsidR="006E05CF" w:rsidRPr="00A63C1E">
        <w:rPr>
          <w:lang w:val="sr-Cyrl-CS"/>
        </w:rPr>
        <w:t xml:space="preserve">цене </w:t>
      </w:r>
      <w:r w:rsidRPr="00A63C1E">
        <w:rPr>
          <w:lang w:val="sr-Cyrl-CS"/>
        </w:rPr>
        <w:t>електричне и грејне енергије</w:t>
      </w:r>
      <w:r w:rsidR="003510C8" w:rsidRPr="00A63C1E">
        <w:rPr>
          <w:lang w:val="sr-Cyrl-CS"/>
        </w:rPr>
        <w:t>.</w:t>
      </w:r>
    </w:p>
    <w:p w14:paraId="642A353B" w14:textId="03402D8E" w:rsidR="00E82D60" w:rsidRPr="00E571BF" w:rsidRDefault="00E571BF" w:rsidP="00E65701">
      <w:pPr>
        <w:jc w:val="both"/>
        <w:rPr>
          <w:lang w:val="sr-Cyrl-CS"/>
        </w:rPr>
      </w:pPr>
      <w:r>
        <w:tab/>
      </w:r>
      <w:r w:rsidR="002C1F37" w:rsidRPr="00E65701">
        <w:rPr>
          <w:lang w:val="sr-Cyrl-CS"/>
        </w:rPr>
        <w:t xml:space="preserve">Трошкови резервних делова планирани су у износу од </w:t>
      </w:r>
      <w:r w:rsidR="00F8626F">
        <w:rPr>
          <w:lang w:val="sr-Latn-RS"/>
        </w:rPr>
        <w:t>3</w:t>
      </w:r>
      <w:r w:rsidR="00836960" w:rsidRPr="00836960">
        <w:rPr>
          <w:lang w:val="sr-Cyrl-CS"/>
        </w:rPr>
        <w:t>,</w:t>
      </w:r>
      <w:r w:rsidR="00F8626F">
        <w:rPr>
          <w:lang w:val="sr-Latn-RS"/>
        </w:rPr>
        <w:t>2</w:t>
      </w:r>
      <w:r w:rsidR="002C1F37" w:rsidRPr="00836960">
        <w:rPr>
          <w:lang w:val="sr-Cyrl-CS"/>
        </w:rPr>
        <w:t xml:space="preserve"> милиона</w:t>
      </w:r>
      <w:r w:rsidR="002C1F37" w:rsidRPr="00E65701">
        <w:rPr>
          <w:lang w:val="sr-Cyrl-CS"/>
        </w:rPr>
        <w:t xml:space="preserve"> динара</w:t>
      </w:r>
      <w:r w:rsidR="006879E3" w:rsidRPr="00E65701">
        <w:rPr>
          <w:lang w:val="sr-Cyrl-CS"/>
        </w:rPr>
        <w:t>.</w:t>
      </w:r>
      <w:r w:rsidR="00872A46" w:rsidRPr="00E65701">
        <w:rPr>
          <w:lang w:val="sr-Cyrl-CS"/>
        </w:rPr>
        <w:t xml:space="preserve"> </w:t>
      </w:r>
      <w:r w:rsidR="000F393E" w:rsidRPr="00E65701">
        <w:rPr>
          <w:lang w:val="sr-Cyrl-CS"/>
        </w:rPr>
        <w:t>Н</w:t>
      </w:r>
      <w:r w:rsidR="002C1F37" w:rsidRPr="00E65701">
        <w:rPr>
          <w:lang w:val="sr-Cyrl-CS"/>
        </w:rPr>
        <w:t>абавк</w:t>
      </w:r>
      <w:r w:rsidR="006879E3" w:rsidRPr="00E65701">
        <w:rPr>
          <w:lang w:val="sr-Cyrl-CS"/>
        </w:rPr>
        <w:t xml:space="preserve">а </w:t>
      </w:r>
      <w:r w:rsidR="002C1F37" w:rsidRPr="00E65701">
        <w:rPr>
          <w:lang w:val="sr-Cyrl-CS"/>
        </w:rPr>
        <w:t>резервних</w:t>
      </w:r>
      <w:r w:rsidR="00872A46" w:rsidRPr="00E65701">
        <w:rPr>
          <w:lang w:val="sr-Cyrl-CS"/>
        </w:rPr>
        <w:t xml:space="preserve"> делова планиран</w:t>
      </w:r>
      <w:r w:rsidR="006879E3" w:rsidRPr="00E65701">
        <w:rPr>
          <w:lang w:val="sr-Cyrl-CS"/>
        </w:rPr>
        <w:t>а</w:t>
      </w:r>
      <w:r w:rsidR="00872A46" w:rsidRPr="00E65701">
        <w:rPr>
          <w:lang w:val="sr-Cyrl-CS"/>
        </w:rPr>
        <w:t xml:space="preserve"> </w:t>
      </w:r>
      <w:r w:rsidR="006879E3" w:rsidRPr="00E65701">
        <w:rPr>
          <w:lang w:val="sr-Cyrl-CS"/>
        </w:rPr>
        <w:t>је</w:t>
      </w:r>
      <w:r w:rsidR="00872A46" w:rsidRPr="00E65701">
        <w:rPr>
          <w:lang w:val="sr-Cyrl-CS"/>
        </w:rPr>
        <w:t xml:space="preserve"> за</w:t>
      </w:r>
      <w:r w:rsidR="00E82D60" w:rsidRPr="00E65701">
        <w:rPr>
          <w:lang w:val="sr-Cyrl-CS"/>
        </w:rPr>
        <w:t xml:space="preserve"> </w:t>
      </w:r>
      <w:r w:rsidR="00872A46" w:rsidRPr="00E65701">
        <w:rPr>
          <w:lang w:val="sr-Cyrl-CS"/>
        </w:rPr>
        <w:t>поправку</w:t>
      </w:r>
      <w:r w:rsidR="00E82D60" w:rsidRPr="00E65701">
        <w:rPr>
          <w:lang w:val="sr-Cyrl-CS"/>
        </w:rPr>
        <w:t xml:space="preserve"> рачунарск</w:t>
      </w:r>
      <w:r w:rsidR="00872A46" w:rsidRPr="00E65701">
        <w:rPr>
          <w:lang w:val="sr-Cyrl-CS"/>
        </w:rPr>
        <w:t>е</w:t>
      </w:r>
      <w:r w:rsidR="00E82D60" w:rsidRPr="00E65701">
        <w:rPr>
          <w:lang w:val="sr-Cyrl-CS"/>
        </w:rPr>
        <w:t xml:space="preserve"> опрем</w:t>
      </w:r>
      <w:r w:rsidR="00872A46" w:rsidRPr="00E65701">
        <w:rPr>
          <w:lang w:val="sr-Cyrl-CS"/>
        </w:rPr>
        <w:t>е</w:t>
      </w:r>
      <w:r w:rsidR="00E82D60" w:rsidRPr="00E65701">
        <w:rPr>
          <w:lang w:val="sr-Cyrl-CS"/>
        </w:rPr>
        <w:t xml:space="preserve"> чије одржавање није обухваћено уговорима о одржавању.</w:t>
      </w:r>
    </w:p>
    <w:p w14:paraId="424916B0" w14:textId="66739792" w:rsidR="006D1B4C" w:rsidRPr="00E65701" w:rsidRDefault="00201D7F" w:rsidP="00E571BF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>На позицији т</w:t>
      </w:r>
      <w:r w:rsidR="00822A17" w:rsidRPr="00E65701">
        <w:rPr>
          <w:lang w:val="sr-Cyrl-CS"/>
        </w:rPr>
        <w:t>рошков</w:t>
      </w:r>
      <w:r w:rsidRPr="00E65701">
        <w:rPr>
          <w:lang w:val="sr-Cyrl-CS"/>
        </w:rPr>
        <w:t>а</w:t>
      </w:r>
      <w:r w:rsidR="00822A17" w:rsidRPr="00E65701">
        <w:rPr>
          <w:lang w:val="sr-Cyrl-CS"/>
        </w:rPr>
        <w:t xml:space="preserve"> једнократног отписа алата и инвентара</w:t>
      </w:r>
      <w:r w:rsidRPr="00E65701">
        <w:rPr>
          <w:lang w:val="sr-Cyrl-CS"/>
        </w:rPr>
        <w:t xml:space="preserve"> планирана је </w:t>
      </w:r>
      <w:r w:rsidR="00822A17" w:rsidRPr="00E65701">
        <w:rPr>
          <w:lang w:val="sr-Cyrl-CS"/>
        </w:rPr>
        <w:t>набавк</w:t>
      </w:r>
      <w:r w:rsidRPr="00E65701">
        <w:rPr>
          <w:lang w:val="sr-Cyrl-CS"/>
        </w:rPr>
        <w:t>а</w:t>
      </w:r>
      <w:r w:rsidR="00822A17" w:rsidRPr="00E65701">
        <w:rPr>
          <w:lang w:val="sr-Cyrl-CS"/>
        </w:rPr>
        <w:t xml:space="preserve"> </w:t>
      </w:r>
      <w:r w:rsidRPr="00E65701">
        <w:rPr>
          <w:lang w:val="sr-Cyrl-CS"/>
        </w:rPr>
        <w:t xml:space="preserve">инвентара и алата </w:t>
      </w:r>
      <w:r w:rsidR="00822A17" w:rsidRPr="00E65701">
        <w:rPr>
          <w:lang w:val="sr-Cyrl-CS"/>
        </w:rPr>
        <w:t>која терет</w:t>
      </w:r>
      <w:r w:rsidRPr="00E65701">
        <w:rPr>
          <w:lang w:val="sr-Cyrl-CS"/>
        </w:rPr>
        <w:t>е</w:t>
      </w:r>
      <w:r w:rsidR="00822A17" w:rsidRPr="00E65701">
        <w:rPr>
          <w:lang w:val="sr-Cyrl-CS"/>
        </w:rPr>
        <w:t xml:space="preserve"> трошкове</w:t>
      </w:r>
      <w:r w:rsidRPr="00E65701">
        <w:rPr>
          <w:lang w:val="sr-Cyrl-CS"/>
        </w:rPr>
        <w:t xml:space="preserve"> пословања моментом</w:t>
      </w:r>
      <w:r w:rsidR="00822A17" w:rsidRPr="00E65701">
        <w:rPr>
          <w:lang w:val="sr-Cyrl-CS"/>
        </w:rPr>
        <w:t xml:space="preserve"> стављањ</w:t>
      </w:r>
      <w:r w:rsidRPr="00E65701">
        <w:rPr>
          <w:lang w:val="sr-Cyrl-CS"/>
        </w:rPr>
        <w:t xml:space="preserve">а </w:t>
      </w:r>
      <w:r w:rsidR="00822A17" w:rsidRPr="00E65701">
        <w:rPr>
          <w:lang w:val="sr-Cyrl-CS"/>
        </w:rPr>
        <w:t>у употребу</w:t>
      </w:r>
      <w:r w:rsidR="00D44998" w:rsidRPr="00E65701">
        <w:rPr>
          <w:lang w:val="sr-Cyrl-CS"/>
        </w:rPr>
        <w:t xml:space="preserve"> у износу од </w:t>
      </w:r>
      <w:r w:rsidR="00F8626F">
        <w:rPr>
          <w:lang w:val="sr-Latn-RS"/>
        </w:rPr>
        <w:t>20</w:t>
      </w:r>
      <w:r w:rsidR="00836960" w:rsidRPr="00836960">
        <w:rPr>
          <w:lang w:val="sr-Cyrl-CS"/>
        </w:rPr>
        <w:t>,7</w:t>
      </w:r>
      <w:r w:rsidR="003510C8" w:rsidRPr="00836960">
        <w:rPr>
          <w:lang w:val="sr-Cyrl-CS"/>
        </w:rPr>
        <w:t xml:space="preserve"> </w:t>
      </w:r>
      <w:r w:rsidR="00D44998" w:rsidRPr="00836960">
        <w:rPr>
          <w:lang w:val="sr-Cyrl-CS"/>
        </w:rPr>
        <w:t>мил. динара</w:t>
      </w:r>
      <w:r w:rsidRPr="00E65701">
        <w:rPr>
          <w:lang w:val="sr-Cyrl-CS"/>
        </w:rPr>
        <w:t xml:space="preserve">. </w:t>
      </w:r>
      <w:r w:rsidR="006879E3" w:rsidRPr="00E65701">
        <w:rPr>
          <w:lang w:val="sr-Cyrl-CS"/>
        </w:rPr>
        <w:t>О</w:t>
      </w:r>
      <w:r w:rsidRPr="00E65701">
        <w:rPr>
          <w:lang w:val="sr-Cyrl-CS"/>
        </w:rPr>
        <w:t>вим набавкама</w:t>
      </w:r>
      <w:r w:rsidR="00822A17" w:rsidRPr="00E65701">
        <w:rPr>
          <w:lang w:val="sr-Cyrl-CS"/>
        </w:rPr>
        <w:t xml:space="preserve"> </w:t>
      </w:r>
      <w:r w:rsidRPr="00E65701">
        <w:rPr>
          <w:lang w:val="sr-Cyrl-CS"/>
        </w:rPr>
        <w:t>обезбе</w:t>
      </w:r>
      <w:r w:rsidR="009725B8" w:rsidRPr="00E65701">
        <w:rPr>
          <w:lang w:val="sr-Cyrl-CS"/>
        </w:rPr>
        <w:t>ђ</w:t>
      </w:r>
      <w:r w:rsidRPr="00E65701">
        <w:rPr>
          <w:lang w:val="sr-Cyrl-CS"/>
        </w:rPr>
        <w:t>уј</w:t>
      </w:r>
      <w:r w:rsidR="009725B8" w:rsidRPr="00E65701">
        <w:rPr>
          <w:lang w:val="sr-Cyrl-CS"/>
        </w:rPr>
        <w:t>е се</w:t>
      </w:r>
      <w:r w:rsidR="00822A17" w:rsidRPr="00E65701">
        <w:rPr>
          <w:lang w:val="sr-Cyrl-CS"/>
        </w:rPr>
        <w:t xml:space="preserve"> </w:t>
      </w:r>
      <w:r w:rsidR="009725B8" w:rsidRPr="00E65701">
        <w:rPr>
          <w:lang w:val="sr-Cyrl-CS"/>
        </w:rPr>
        <w:t>неопход</w:t>
      </w:r>
      <w:r w:rsidR="00715C31" w:rsidRPr="00E65701">
        <w:rPr>
          <w:lang w:val="sr-Cyrl-CS"/>
        </w:rPr>
        <w:t>на</w:t>
      </w:r>
      <w:r w:rsidR="009725B8" w:rsidRPr="00E65701">
        <w:rPr>
          <w:lang w:val="sr-Cyrl-CS"/>
        </w:rPr>
        <w:t xml:space="preserve"> </w:t>
      </w:r>
      <w:r w:rsidR="00822A17" w:rsidRPr="00E65701">
        <w:rPr>
          <w:lang w:val="sr-Cyrl-CS"/>
        </w:rPr>
        <w:t>замен</w:t>
      </w:r>
      <w:r w:rsidR="00715C31" w:rsidRPr="00E65701">
        <w:rPr>
          <w:lang w:val="sr-Cyrl-CS"/>
        </w:rPr>
        <w:t>а</w:t>
      </w:r>
      <w:r w:rsidR="00CA2652" w:rsidRPr="00E65701">
        <w:rPr>
          <w:lang w:val="sr-Cyrl-CS"/>
        </w:rPr>
        <w:t xml:space="preserve"> </w:t>
      </w:r>
      <w:r w:rsidR="00822A17" w:rsidRPr="00E65701">
        <w:rPr>
          <w:lang w:val="sr-Cyrl-CS"/>
        </w:rPr>
        <w:t>оштећеног</w:t>
      </w:r>
      <w:r w:rsidR="009725B8" w:rsidRPr="00E65701">
        <w:rPr>
          <w:lang w:val="sr-Cyrl-CS"/>
        </w:rPr>
        <w:t xml:space="preserve"> и неупотребљивог</w:t>
      </w:r>
      <w:r w:rsidR="00994945" w:rsidRPr="00E65701">
        <w:rPr>
          <w:lang w:val="sr-Cyrl-CS"/>
        </w:rPr>
        <w:t xml:space="preserve"> </w:t>
      </w:r>
      <w:r w:rsidR="009725B8" w:rsidRPr="00E65701">
        <w:rPr>
          <w:lang w:val="sr-Cyrl-CS"/>
        </w:rPr>
        <w:t>инвентара</w:t>
      </w:r>
      <w:r w:rsidR="00697DCD">
        <w:rPr>
          <w:lang w:val="sr-Cyrl-CS"/>
        </w:rPr>
        <w:t>.</w:t>
      </w:r>
    </w:p>
    <w:p w14:paraId="08F83A41" w14:textId="77777777" w:rsidR="006D1B4C" w:rsidRPr="00E65701" w:rsidRDefault="006D1B4C" w:rsidP="00E65701">
      <w:pPr>
        <w:rPr>
          <w:highlight w:val="yellow"/>
          <w:lang w:val="sr-Cyrl-CS"/>
        </w:rPr>
      </w:pPr>
    </w:p>
    <w:tbl>
      <w:tblPr>
        <w:tblW w:w="8743" w:type="dxa"/>
        <w:jc w:val="center"/>
        <w:tblLook w:val="04A0" w:firstRow="1" w:lastRow="0" w:firstColumn="1" w:lastColumn="0" w:noHBand="0" w:noVBand="1"/>
      </w:tblPr>
      <w:tblGrid>
        <w:gridCol w:w="4895"/>
        <w:gridCol w:w="1517"/>
        <w:gridCol w:w="936"/>
        <w:gridCol w:w="1395"/>
      </w:tblGrid>
      <w:tr w:rsidR="006D1B4C" w:rsidRPr="003048A2" w14:paraId="398E5C26" w14:textId="77777777" w:rsidTr="005A4AEE">
        <w:trPr>
          <w:trHeight w:val="567"/>
          <w:jc w:val="center"/>
        </w:trPr>
        <w:tc>
          <w:tcPr>
            <w:tcW w:w="4965" w:type="dxa"/>
            <w:vAlign w:val="center"/>
          </w:tcPr>
          <w:p w14:paraId="35DF7AB3" w14:textId="77777777" w:rsidR="006D1B4C" w:rsidRPr="009A5070" w:rsidRDefault="006D1B4C" w:rsidP="00E65701">
            <w:pPr>
              <w:rPr>
                <w:b/>
                <w:lang w:val="sr-Cyrl-CS"/>
              </w:rPr>
            </w:pPr>
            <w:bookmarkStart w:id="97" w:name="_Hlk121395255"/>
            <w:bookmarkEnd w:id="96"/>
            <w:r w:rsidRPr="009A5070">
              <w:rPr>
                <w:b/>
                <w:lang w:val="sr-Cyrl-CS"/>
              </w:rPr>
              <w:t>Трошкови зарада, накнада зарада и остали трошкови рада</w:t>
            </w:r>
          </w:p>
        </w:tc>
        <w:tc>
          <w:tcPr>
            <w:tcW w:w="1523" w:type="dxa"/>
            <w:vAlign w:val="center"/>
          </w:tcPr>
          <w:p w14:paraId="5972E983" w14:textId="77777777" w:rsidR="006D1B4C" w:rsidRPr="00E571BF" w:rsidRDefault="006D1B4C" w:rsidP="00E65701">
            <w:pPr>
              <w:rPr>
                <w:b/>
                <w:lang w:val="sr-Cyrl-CS"/>
              </w:rPr>
            </w:pPr>
            <w:r w:rsidRPr="00E571BF">
              <w:rPr>
                <w:b/>
                <w:lang w:val="sr-Cyrl-CS"/>
              </w:rPr>
              <w:t>………….</w:t>
            </w:r>
          </w:p>
        </w:tc>
        <w:tc>
          <w:tcPr>
            <w:tcW w:w="846" w:type="dxa"/>
            <w:vAlign w:val="center"/>
          </w:tcPr>
          <w:p w14:paraId="2875212E" w14:textId="0D891E5A" w:rsidR="006D1B4C" w:rsidRPr="00E571BF" w:rsidRDefault="0082020F" w:rsidP="00A63C1E">
            <w:pPr>
              <w:rPr>
                <w:b/>
                <w:lang w:val="sr-Latn-RS"/>
              </w:rPr>
            </w:pPr>
            <w:r w:rsidRPr="00E571BF">
              <w:rPr>
                <w:b/>
              </w:rPr>
              <w:t>1.</w:t>
            </w:r>
            <w:r w:rsidR="00A16378" w:rsidRPr="00E571BF">
              <w:rPr>
                <w:b/>
                <w:lang w:val="sr-Cyrl-RS"/>
              </w:rPr>
              <w:t>0</w:t>
            </w:r>
            <w:r w:rsidR="0086528F" w:rsidRPr="00E571BF">
              <w:rPr>
                <w:b/>
                <w:lang w:val="sr-Latn-RS"/>
              </w:rPr>
              <w:t>2</w:t>
            </w:r>
            <w:r w:rsidR="000C44F5" w:rsidRPr="00E571BF">
              <w:rPr>
                <w:b/>
                <w:lang w:val="sr-Latn-RS"/>
              </w:rPr>
              <w:t>5</w:t>
            </w:r>
            <w:r w:rsidR="00A16378" w:rsidRPr="00E571BF">
              <w:rPr>
                <w:b/>
                <w:lang w:val="sr-Cyrl-RS"/>
              </w:rPr>
              <w:t>,</w:t>
            </w:r>
            <w:r w:rsidR="000C44F5" w:rsidRPr="00E571BF">
              <w:rPr>
                <w:b/>
                <w:lang w:val="sr-Cyrl-RS"/>
              </w:rPr>
              <w:t>2</w:t>
            </w:r>
          </w:p>
        </w:tc>
        <w:tc>
          <w:tcPr>
            <w:tcW w:w="1409" w:type="dxa"/>
            <w:vAlign w:val="center"/>
          </w:tcPr>
          <w:p w14:paraId="3086AC57" w14:textId="77777777" w:rsidR="006D1B4C" w:rsidRPr="0082020F" w:rsidRDefault="006D1B4C" w:rsidP="00E65701">
            <w:pPr>
              <w:rPr>
                <w:b/>
                <w:lang w:val="sr-Cyrl-CS"/>
              </w:rPr>
            </w:pPr>
            <w:r w:rsidRPr="0082020F">
              <w:rPr>
                <w:b/>
                <w:lang w:val="sr-Cyrl-CS"/>
              </w:rPr>
              <w:t>мил. дин.</w:t>
            </w:r>
          </w:p>
        </w:tc>
      </w:tr>
    </w:tbl>
    <w:p w14:paraId="2571EFC7" w14:textId="77777777" w:rsidR="00A61ACE" w:rsidRPr="009A5070" w:rsidRDefault="00A61ACE" w:rsidP="00E65701">
      <w:pPr>
        <w:rPr>
          <w:b/>
          <w:lang w:val="sr-Cyrl-CS"/>
        </w:rPr>
      </w:pPr>
    </w:p>
    <w:p w14:paraId="36AA1981" w14:textId="4749664C" w:rsidR="00A16378" w:rsidRDefault="00475FD2" w:rsidP="00E571BF">
      <w:pPr>
        <w:ind w:firstLine="709"/>
        <w:jc w:val="both"/>
        <w:rPr>
          <w:lang w:val="sr-Cyrl-CS"/>
        </w:rPr>
      </w:pPr>
      <w:r w:rsidRPr="00475FD2">
        <w:rPr>
          <w:lang w:val="sr-Cyrl-CS"/>
        </w:rPr>
        <w:t>На име трошкова зарада, накнада зарада, осталих личних примања и других трошкова рада запослених и ангажованих физичких лица по уговорима, планирана су укупна средства од 1.025,2 мил. динара, што је за 9% више од планираних трошкова за 2023. годину, а за 13% више у односу на процењено остварење за 2023. годину, узимајући у обзир да накнаде зарада радника за које није обезбеђена замена за време привременог одсуства нису теретиле трошкове зарада, да су се  одређена унапређења запослених само делимично одразила на ниво зарада у 2023. години, да ангажовање новозапослених радника у 2023. години није теретило трошкове зарада током целе године, да је планиран већи број запослених на привременим и повременим пословима за потребе пријема, контроле и обраде финансијских извештаја, као и због повећања бруто основице за обрачун и исплату зарада у складу са Правилником о изменама и допунама правилника о раду Агенције за привредне регистре.</w:t>
      </w:r>
    </w:p>
    <w:p w14:paraId="142A89AA" w14:textId="02B04237" w:rsidR="009375BF" w:rsidRPr="00E571BF" w:rsidRDefault="009375BF" w:rsidP="00E571BF">
      <w:pPr>
        <w:ind w:firstLine="709"/>
        <w:jc w:val="both"/>
        <w:rPr>
          <w:color w:val="000000"/>
        </w:rPr>
      </w:pPr>
      <w:proofErr w:type="spellStart"/>
      <w:r w:rsidRPr="00D16FF0">
        <w:rPr>
          <w:b/>
        </w:rPr>
        <w:t>Трошкови</w:t>
      </w:r>
      <w:proofErr w:type="spellEnd"/>
      <w:r w:rsidRPr="00D16FF0">
        <w:rPr>
          <w:b/>
        </w:rPr>
        <w:t xml:space="preserve"> </w:t>
      </w:r>
      <w:proofErr w:type="spellStart"/>
      <w:r w:rsidRPr="00D16FF0">
        <w:rPr>
          <w:b/>
        </w:rPr>
        <w:t>зарада</w:t>
      </w:r>
      <w:proofErr w:type="spellEnd"/>
      <w:r w:rsidRPr="00D16FF0">
        <w:rPr>
          <w:b/>
        </w:rPr>
        <w:t xml:space="preserve"> </w:t>
      </w:r>
      <w:proofErr w:type="spellStart"/>
      <w:r w:rsidRPr="00D16FF0">
        <w:rPr>
          <w:b/>
        </w:rPr>
        <w:t>запослених</w:t>
      </w:r>
      <w:proofErr w:type="spellEnd"/>
      <w:r w:rsidRPr="00D16FF0">
        <w:rPr>
          <w:b/>
        </w:rPr>
        <w:t xml:space="preserve"> </w:t>
      </w:r>
      <w:r w:rsidRPr="00D16FF0">
        <w:t>у 202</w:t>
      </w:r>
      <w:r w:rsidR="0082020F">
        <w:t>4</w:t>
      </w:r>
      <w:r w:rsidRPr="00D16FF0">
        <w:t xml:space="preserve">. </w:t>
      </w:r>
      <w:proofErr w:type="spellStart"/>
      <w:r w:rsidRPr="00D16FF0">
        <w:t>години</w:t>
      </w:r>
      <w:proofErr w:type="spellEnd"/>
      <w:r w:rsidRPr="00D16FF0">
        <w:t xml:space="preserve"> </w:t>
      </w:r>
      <w:proofErr w:type="spellStart"/>
      <w:r w:rsidRPr="00D16FF0">
        <w:t>планирани</w:t>
      </w:r>
      <w:proofErr w:type="spellEnd"/>
      <w:r w:rsidRPr="00D16FF0">
        <w:t xml:space="preserve"> </w:t>
      </w:r>
      <w:proofErr w:type="spellStart"/>
      <w:r w:rsidRPr="00D16FF0">
        <w:t>су</w:t>
      </w:r>
      <w:proofErr w:type="spellEnd"/>
      <w:r w:rsidRPr="00D16FF0">
        <w:t xml:space="preserve"> у </w:t>
      </w:r>
      <w:proofErr w:type="spellStart"/>
      <w:r w:rsidRPr="00D16FF0">
        <w:t>износу</w:t>
      </w:r>
      <w:proofErr w:type="spellEnd"/>
      <w:r w:rsidRPr="00D16FF0">
        <w:t xml:space="preserve"> </w:t>
      </w:r>
      <w:proofErr w:type="spellStart"/>
      <w:r w:rsidRPr="00D16FF0">
        <w:t>од</w:t>
      </w:r>
      <w:proofErr w:type="spellEnd"/>
      <w:r w:rsidRPr="00D16FF0">
        <w:t xml:space="preserve"> </w:t>
      </w:r>
      <w:r w:rsidR="0082020F">
        <w:t>84</w:t>
      </w:r>
      <w:r w:rsidR="007D2AB1">
        <w:t>2</w:t>
      </w:r>
      <w:r w:rsidR="0082020F">
        <w:t>,</w:t>
      </w:r>
      <w:r w:rsidR="007D2AB1">
        <w:t>6</w:t>
      </w:r>
      <w:r w:rsidR="00DE220B" w:rsidRPr="00D16FF0">
        <w:t xml:space="preserve"> </w:t>
      </w:r>
      <w:proofErr w:type="spellStart"/>
      <w:r w:rsidRPr="00D16FF0">
        <w:t>мил</w:t>
      </w:r>
      <w:proofErr w:type="spellEnd"/>
      <w:r w:rsidRPr="00D16FF0">
        <w:t xml:space="preserve">. </w:t>
      </w:r>
      <w:proofErr w:type="spellStart"/>
      <w:r w:rsidRPr="00D16FF0">
        <w:t>динара</w:t>
      </w:r>
      <w:proofErr w:type="spellEnd"/>
      <w:r w:rsidRPr="00D16FF0">
        <w:t xml:space="preserve">, </w:t>
      </w:r>
      <w:proofErr w:type="spellStart"/>
      <w:r w:rsidRPr="00D16FF0">
        <w:t>док</w:t>
      </w:r>
      <w:proofErr w:type="spellEnd"/>
      <w:r w:rsidRPr="00D16FF0">
        <w:t xml:space="preserve"> </w:t>
      </w:r>
      <w:proofErr w:type="spellStart"/>
      <w:r w:rsidRPr="00D16FF0">
        <w:t>су</w:t>
      </w:r>
      <w:proofErr w:type="spellEnd"/>
      <w:r w:rsidRPr="00D16FF0">
        <w:t xml:space="preserve"> </w:t>
      </w:r>
      <w:proofErr w:type="spellStart"/>
      <w:r w:rsidRPr="00D16FF0">
        <w:t>трошкови</w:t>
      </w:r>
      <w:proofErr w:type="spellEnd"/>
      <w:r w:rsidRPr="00D16FF0">
        <w:t xml:space="preserve"> </w:t>
      </w:r>
      <w:proofErr w:type="spellStart"/>
      <w:r w:rsidRPr="00D16FF0">
        <w:t>доприноса</w:t>
      </w:r>
      <w:proofErr w:type="spellEnd"/>
      <w:r w:rsidRPr="00D16FF0">
        <w:t xml:space="preserve"> </w:t>
      </w:r>
      <w:proofErr w:type="spellStart"/>
      <w:r w:rsidRPr="00D16FF0">
        <w:t>на</w:t>
      </w:r>
      <w:proofErr w:type="spellEnd"/>
      <w:r w:rsidRPr="00D16FF0">
        <w:t xml:space="preserve"> </w:t>
      </w:r>
      <w:proofErr w:type="spellStart"/>
      <w:r w:rsidRPr="00D16FF0">
        <w:t>зараде</w:t>
      </w:r>
      <w:proofErr w:type="spellEnd"/>
      <w:r w:rsidRPr="00D16FF0">
        <w:t xml:space="preserve"> </w:t>
      </w:r>
      <w:proofErr w:type="spellStart"/>
      <w:r w:rsidRPr="00D16FF0">
        <w:t>на</w:t>
      </w:r>
      <w:proofErr w:type="spellEnd"/>
      <w:r w:rsidRPr="00D16FF0">
        <w:t xml:space="preserve"> </w:t>
      </w:r>
      <w:proofErr w:type="spellStart"/>
      <w:r w:rsidRPr="00D16FF0">
        <w:t>терет</w:t>
      </w:r>
      <w:proofErr w:type="spellEnd"/>
      <w:r w:rsidRPr="00D16FF0">
        <w:t xml:space="preserve"> </w:t>
      </w:r>
      <w:proofErr w:type="spellStart"/>
      <w:r w:rsidRPr="00D16FF0">
        <w:t>послодавца</w:t>
      </w:r>
      <w:proofErr w:type="spellEnd"/>
      <w:r w:rsidRPr="00D16FF0">
        <w:t xml:space="preserve"> </w:t>
      </w:r>
      <w:proofErr w:type="spellStart"/>
      <w:r w:rsidRPr="00D16FF0">
        <w:t>планирани</w:t>
      </w:r>
      <w:proofErr w:type="spellEnd"/>
      <w:r w:rsidRPr="00D16FF0">
        <w:t xml:space="preserve"> у </w:t>
      </w:r>
      <w:proofErr w:type="spellStart"/>
      <w:r w:rsidRPr="00D16FF0">
        <w:t>износу</w:t>
      </w:r>
      <w:proofErr w:type="spellEnd"/>
      <w:r w:rsidRPr="00D16FF0">
        <w:t xml:space="preserve"> </w:t>
      </w:r>
      <w:proofErr w:type="spellStart"/>
      <w:r w:rsidRPr="00D16FF0">
        <w:t>од</w:t>
      </w:r>
      <w:proofErr w:type="spellEnd"/>
      <w:r w:rsidRPr="00D16FF0">
        <w:t xml:space="preserve"> </w:t>
      </w:r>
      <w:r w:rsidR="0082020F" w:rsidRPr="0086528F">
        <w:t>12</w:t>
      </w:r>
      <w:r w:rsidR="0086528F" w:rsidRPr="0086528F">
        <w:t>7</w:t>
      </w:r>
      <w:r w:rsidR="0082020F" w:rsidRPr="0086528F">
        <w:t>,6</w:t>
      </w:r>
      <w:r w:rsidRPr="00D16FF0">
        <w:t xml:space="preserve"> </w:t>
      </w:r>
      <w:proofErr w:type="spellStart"/>
      <w:r w:rsidRPr="00D16FF0">
        <w:t>мил</w:t>
      </w:r>
      <w:proofErr w:type="spellEnd"/>
      <w:r w:rsidRPr="00D16FF0">
        <w:t xml:space="preserve">. </w:t>
      </w:r>
      <w:proofErr w:type="spellStart"/>
      <w:r w:rsidRPr="00D16FF0">
        <w:t>динара</w:t>
      </w:r>
      <w:proofErr w:type="spellEnd"/>
      <w:r w:rsidRPr="00D16FF0">
        <w:t xml:space="preserve">. </w:t>
      </w:r>
      <w:proofErr w:type="spellStart"/>
      <w:r w:rsidRPr="00D16FF0">
        <w:rPr>
          <w:color w:val="000000"/>
        </w:rPr>
        <w:t>Средства</w:t>
      </w:r>
      <w:proofErr w:type="spellEnd"/>
      <w:r w:rsidRPr="00D16FF0">
        <w:rPr>
          <w:color w:val="000000"/>
        </w:rPr>
        <w:t xml:space="preserve"> </w:t>
      </w:r>
      <w:proofErr w:type="spellStart"/>
      <w:r w:rsidR="00193223">
        <w:rPr>
          <w:color w:val="000000"/>
        </w:rPr>
        <w:t>за</w:t>
      </w:r>
      <w:proofErr w:type="spellEnd"/>
      <w:r w:rsidR="00193223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зараде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запослених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обухватају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трошкове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зaрада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редован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рад</w:t>
      </w:r>
      <w:proofErr w:type="spellEnd"/>
      <w:r w:rsidRPr="00D16FF0">
        <w:rPr>
          <w:color w:val="000000"/>
        </w:rPr>
        <w:t xml:space="preserve"> и </w:t>
      </w:r>
      <w:proofErr w:type="spellStart"/>
      <w:r w:rsidRPr="00D16FF0">
        <w:rPr>
          <w:color w:val="000000"/>
        </w:rPr>
        <w:t>прековремени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рад</w:t>
      </w:r>
      <w:proofErr w:type="spellEnd"/>
      <w:r w:rsidRPr="00D16FF0">
        <w:rPr>
          <w:color w:val="000000"/>
        </w:rPr>
        <w:t xml:space="preserve">, </w:t>
      </w:r>
      <w:proofErr w:type="spellStart"/>
      <w:r w:rsidRPr="00D16FF0">
        <w:rPr>
          <w:color w:val="000000"/>
        </w:rPr>
        <w:t>накнаде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зарада</w:t>
      </w:r>
      <w:proofErr w:type="spellEnd"/>
      <w:r w:rsidRPr="00D16FF0">
        <w:rPr>
          <w:color w:val="000000"/>
        </w:rPr>
        <w:t xml:space="preserve">, </w:t>
      </w:r>
      <w:proofErr w:type="spellStart"/>
      <w:r w:rsidRPr="00D16FF0">
        <w:rPr>
          <w:color w:val="000000"/>
        </w:rPr>
        <w:t>топли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оброк</w:t>
      </w:r>
      <w:proofErr w:type="spellEnd"/>
      <w:r w:rsidRPr="00D16FF0">
        <w:rPr>
          <w:color w:val="000000"/>
        </w:rPr>
        <w:t xml:space="preserve"> и </w:t>
      </w:r>
      <w:proofErr w:type="spellStart"/>
      <w:r w:rsidRPr="00D16FF0">
        <w:rPr>
          <w:color w:val="000000"/>
        </w:rPr>
        <w:t>регрес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са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припадајућим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доприносима</w:t>
      </w:r>
      <w:proofErr w:type="spellEnd"/>
      <w:r w:rsidRPr="00D16FF0">
        <w:rPr>
          <w:color w:val="000000"/>
        </w:rPr>
        <w:t xml:space="preserve"> и </w:t>
      </w:r>
      <w:proofErr w:type="spellStart"/>
      <w:r w:rsidRPr="00D16FF0">
        <w:rPr>
          <w:color w:val="000000"/>
        </w:rPr>
        <w:t>порезима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из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зарада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запослених</w:t>
      </w:r>
      <w:proofErr w:type="spellEnd"/>
      <w:r w:rsidRPr="00D16FF0">
        <w:rPr>
          <w:color w:val="000000"/>
        </w:rPr>
        <w:t xml:space="preserve">. У </w:t>
      </w:r>
      <w:proofErr w:type="spellStart"/>
      <w:r w:rsidRPr="00D16FF0">
        <w:rPr>
          <w:color w:val="000000"/>
        </w:rPr>
        <w:t>структури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ових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средстава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планирана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су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средства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прековремени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рад</w:t>
      </w:r>
      <w:proofErr w:type="spellEnd"/>
      <w:r w:rsidRPr="00D16FF0">
        <w:rPr>
          <w:color w:val="000000"/>
        </w:rPr>
        <w:t xml:space="preserve"> у </w:t>
      </w:r>
      <w:proofErr w:type="spellStart"/>
      <w:r w:rsidRPr="00D16FF0">
        <w:rPr>
          <w:color w:val="000000"/>
        </w:rPr>
        <w:t>износу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до</w:t>
      </w:r>
      <w:proofErr w:type="spellEnd"/>
      <w:r w:rsidRPr="00D16FF0">
        <w:rPr>
          <w:color w:val="000000"/>
        </w:rPr>
        <w:t xml:space="preserve"> 0,2% </w:t>
      </w:r>
      <w:proofErr w:type="spellStart"/>
      <w:r w:rsidRPr="00D16FF0">
        <w:rPr>
          <w:color w:val="000000"/>
        </w:rPr>
        <w:t>укупно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планираних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средстава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зараде</w:t>
      </w:r>
      <w:proofErr w:type="spellEnd"/>
      <w:r w:rsidRPr="00D16FF0">
        <w:rPr>
          <w:color w:val="000000"/>
        </w:rPr>
        <w:t xml:space="preserve">, у </w:t>
      </w:r>
      <w:proofErr w:type="spellStart"/>
      <w:r w:rsidRPr="00D16FF0">
        <w:rPr>
          <w:color w:val="000000"/>
        </w:rPr>
        <w:t>складу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са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Законом</w:t>
      </w:r>
      <w:proofErr w:type="spellEnd"/>
      <w:r w:rsidRPr="00D16FF0">
        <w:rPr>
          <w:color w:val="000000"/>
        </w:rPr>
        <w:t xml:space="preserve"> о </w:t>
      </w:r>
      <w:proofErr w:type="spellStart"/>
      <w:r w:rsidRPr="00D16FF0">
        <w:rPr>
          <w:color w:val="000000"/>
        </w:rPr>
        <w:t>раду</w:t>
      </w:r>
      <w:proofErr w:type="spellEnd"/>
      <w:r w:rsidRPr="00D16FF0">
        <w:rPr>
          <w:color w:val="000000"/>
        </w:rPr>
        <w:t xml:space="preserve"> и </w:t>
      </w:r>
      <w:proofErr w:type="spellStart"/>
      <w:r w:rsidRPr="00DE220B">
        <w:rPr>
          <w:color w:val="000000"/>
        </w:rPr>
        <w:t>Правилником</w:t>
      </w:r>
      <w:proofErr w:type="spellEnd"/>
      <w:r w:rsidRPr="00DE220B">
        <w:rPr>
          <w:color w:val="000000"/>
        </w:rPr>
        <w:t xml:space="preserve"> о </w:t>
      </w:r>
      <w:proofErr w:type="spellStart"/>
      <w:r w:rsidRPr="00DE220B">
        <w:rPr>
          <w:color w:val="000000"/>
        </w:rPr>
        <w:t>раду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Агенције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за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привредне</w:t>
      </w:r>
      <w:proofErr w:type="spellEnd"/>
      <w:r w:rsidRPr="00D16FF0">
        <w:rPr>
          <w:color w:val="000000"/>
        </w:rPr>
        <w:t xml:space="preserve"> </w:t>
      </w:r>
      <w:proofErr w:type="spellStart"/>
      <w:r w:rsidRPr="00D16FF0">
        <w:rPr>
          <w:color w:val="000000"/>
        </w:rPr>
        <w:t>регистре</w:t>
      </w:r>
      <w:proofErr w:type="spellEnd"/>
      <w:r w:rsidRPr="00D16FF0">
        <w:rPr>
          <w:color w:val="000000"/>
        </w:rPr>
        <w:t>.</w:t>
      </w:r>
    </w:p>
    <w:p w14:paraId="3EEFF395" w14:textId="77777777" w:rsidR="009375BF" w:rsidRPr="00743E1B" w:rsidRDefault="009375BF" w:rsidP="00E571BF">
      <w:pPr>
        <w:ind w:firstLine="360"/>
        <w:jc w:val="both"/>
      </w:pPr>
      <w:proofErr w:type="spellStart"/>
      <w:r w:rsidRPr="00743E1B">
        <w:t>Маса</w:t>
      </w:r>
      <w:proofErr w:type="spellEnd"/>
      <w:r w:rsidRPr="00743E1B">
        <w:t xml:space="preserve"> </w:t>
      </w:r>
      <w:proofErr w:type="spellStart"/>
      <w:r w:rsidRPr="00743E1B">
        <w:t>средстава</w:t>
      </w:r>
      <w:proofErr w:type="spellEnd"/>
      <w:r w:rsidRPr="00743E1B">
        <w:t xml:space="preserve"> </w:t>
      </w:r>
      <w:proofErr w:type="spellStart"/>
      <w:r w:rsidRPr="00743E1B">
        <w:t>за</w:t>
      </w:r>
      <w:proofErr w:type="spellEnd"/>
      <w:r w:rsidRPr="00743E1B">
        <w:t xml:space="preserve"> </w:t>
      </w:r>
      <w:proofErr w:type="spellStart"/>
      <w:r w:rsidRPr="00743E1B">
        <w:t>зараде</w:t>
      </w:r>
      <w:proofErr w:type="spellEnd"/>
      <w:r w:rsidRPr="00743E1B">
        <w:t xml:space="preserve"> </w:t>
      </w:r>
      <w:proofErr w:type="spellStart"/>
      <w:r w:rsidRPr="00743E1B">
        <w:t>запослених</w:t>
      </w:r>
      <w:proofErr w:type="spellEnd"/>
      <w:r w:rsidRPr="00743E1B">
        <w:t xml:space="preserve"> </w:t>
      </w:r>
      <w:proofErr w:type="spellStart"/>
      <w:r w:rsidRPr="00743E1B">
        <w:t>планирана</w:t>
      </w:r>
      <w:proofErr w:type="spellEnd"/>
      <w:r w:rsidRPr="00743E1B">
        <w:t xml:space="preserve"> </w:t>
      </w:r>
      <w:proofErr w:type="spellStart"/>
      <w:r w:rsidRPr="00743E1B">
        <w:t>је</w:t>
      </w:r>
      <w:proofErr w:type="spellEnd"/>
      <w:r w:rsidRPr="00743E1B">
        <w:t xml:space="preserve"> </w:t>
      </w:r>
      <w:proofErr w:type="spellStart"/>
      <w:r w:rsidRPr="00743E1B">
        <w:t>полазећи</w:t>
      </w:r>
      <w:proofErr w:type="spellEnd"/>
      <w:r w:rsidRPr="00743E1B">
        <w:t xml:space="preserve"> </w:t>
      </w:r>
      <w:proofErr w:type="spellStart"/>
      <w:r w:rsidRPr="00743E1B">
        <w:t>од</w:t>
      </w:r>
      <w:proofErr w:type="spellEnd"/>
      <w:r w:rsidRPr="00743E1B">
        <w:t xml:space="preserve"> </w:t>
      </w:r>
      <w:proofErr w:type="spellStart"/>
      <w:r w:rsidRPr="00743E1B">
        <w:t>следећих</w:t>
      </w:r>
      <w:proofErr w:type="spellEnd"/>
      <w:r w:rsidRPr="00743E1B">
        <w:t xml:space="preserve"> </w:t>
      </w:r>
      <w:proofErr w:type="spellStart"/>
      <w:r w:rsidRPr="00743E1B">
        <w:t>прописа</w:t>
      </w:r>
      <w:proofErr w:type="spellEnd"/>
      <w:r w:rsidRPr="00743E1B">
        <w:t xml:space="preserve"> и </w:t>
      </w:r>
      <w:proofErr w:type="spellStart"/>
      <w:r w:rsidRPr="00743E1B">
        <w:t>вредности</w:t>
      </w:r>
      <w:proofErr w:type="spellEnd"/>
      <w:r w:rsidRPr="00743E1B">
        <w:t xml:space="preserve">: </w:t>
      </w:r>
    </w:p>
    <w:p w14:paraId="16607725" w14:textId="77777777" w:rsidR="009375BF" w:rsidRPr="00743E1B" w:rsidRDefault="009375BF" w:rsidP="0003557A">
      <w:pPr>
        <w:pStyle w:val="ListParagraph"/>
        <w:numPr>
          <w:ilvl w:val="0"/>
          <w:numId w:val="12"/>
        </w:numPr>
        <w:jc w:val="both"/>
      </w:pPr>
      <w:proofErr w:type="spellStart"/>
      <w:r w:rsidRPr="00743E1B">
        <w:t>Закона</w:t>
      </w:r>
      <w:proofErr w:type="spellEnd"/>
      <w:r w:rsidRPr="00743E1B">
        <w:t xml:space="preserve"> о </w:t>
      </w:r>
      <w:proofErr w:type="spellStart"/>
      <w:r w:rsidRPr="00743E1B">
        <w:t>раду</w:t>
      </w:r>
      <w:proofErr w:type="spellEnd"/>
      <w:r w:rsidRPr="00743E1B">
        <w:t xml:space="preserve"> („</w:t>
      </w:r>
      <w:proofErr w:type="spellStart"/>
      <w:r w:rsidRPr="00743E1B">
        <w:t>Сл</w:t>
      </w:r>
      <w:proofErr w:type="spellEnd"/>
      <w:r w:rsidRPr="00743E1B">
        <w:t xml:space="preserve">. </w:t>
      </w:r>
      <w:proofErr w:type="spellStart"/>
      <w:r w:rsidRPr="00743E1B">
        <w:t>гласник</w:t>
      </w:r>
      <w:proofErr w:type="spellEnd"/>
      <w:r w:rsidRPr="00743E1B">
        <w:t xml:space="preserve"> РС”, </w:t>
      </w:r>
      <w:proofErr w:type="spellStart"/>
      <w:r w:rsidRPr="00743E1B">
        <w:t>бр</w:t>
      </w:r>
      <w:proofErr w:type="spellEnd"/>
      <w:r w:rsidRPr="00743E1B">
        <w:t>. 24/05, 61/05, 54/09, 32/13, 75/14 и 13/17</w:t>
      </w:r>
      <w:r w:rsidR="00771534" w:rsidRPr="00743E1B">
        <w:t xml:space="preserve"> </w:t>
      </w:r>
      <w:r w:rsidRPr="00743E1B">
        <w:t xml:space="preserve">- </w:t>
      </w:r>
      <w:proofErr w:type="spellStart"/>
      <w:r w:rsidRPr="00743E1B">
        <w:t>одлука</w:t>
      </w:r>
      <w:proofErr w:type="spellEnd"/>
      <w:r w:rsidRPr="00743E1B">
        <w:t xml:space="preserve"> УС, 113/17 и 95/18 </w:t>
      </w:r>
      <w:r w:rsidR="00771534" w:rsidRPr="00743E1B">
        <w:t>-</w:t>
      </w:r>
      <w:r w:rsidRPr="00743E1B">
        <w:t xml:space="preserve"> </w:t>
      </w:r>
      <w:proofErr w:type="spellStart"/>
      <w:r w:rsidRPr="00743E1B">
        <w:t>аутентично</w:t>
      </w:r>
      <w:proofErr w:type="spellEnd"/>
      <w:r w:rsidRPr="00743E1B">
        <w:t xml:space="preserve"> </w:t>
      </w:r>
      <w:proofErr w:type="spellStart"/>
      <w:r w:rsidRPr="00743E1B">
        <w:t>тумачење</w:t>
      </w:r>
      <w:proofErr w:type="spellEnd"/>
      <w:proofErr w:type="gramStart"/>
      <w:r w:rsidRPr="00743E1B">
        <w:t>);</w:t>
      </w:r>
      <w:proofErr w:type="gramEnd"/>
    </w:p>
    <w:p w14:paraId="0DC77C05" w14:textId="77777777" w:rsidR="009375BF" w:rsidRDefault="009375BF" w:rsidP="0003557A">
      <w:pPr>
        <w:pStyle w:val="ListParagraph"/>
        <w:numPr>
          <w:ilvl w:val="0"/>
          <w:numId w:val="12"/>
        </w:numPr>
        <w:jc w:val="both"/>
      </w:pPr>
      <w:proofErr w:type="spellStart"/>
      <w:r w:rsidRPr="00E571BF">
        <w:lastRenderedPageBreak/>
        <w:t>Закона</w:t>
      </w:r>
      <w:proofErr w:type="spellEnd"/>
      <w:r w:rsidRPr="00E571BF">
        <w:t xml:space="preserve"> о </w:t>
      </w:r>
      <w:proofErr w:type="spellStart"/>
      <w:r w:rsidRPr="00E571BF">
        <w:t>утврђивању</w:t>
      </w:r>
      <w:proofErr w:type="spellEnd"/>
      <w:r w:rsidRPr="00E571BF">
        <w:t xml:space="preserve"> </w:t>
      </w:r>
      <w:proofErr w:type="spellStart"/>
      <w:r w:rsidRPr="00E571BF">
        <w:t>максималне</w:t>
      </w:r>
      <w:proofErr w:type="spellEnd"/>
      <w:r w:rsidRPr="00E571BF">
        <w:t xml:space="preserve"> </w:t>
      </w:r>
      <w:proofErr w:type="spellStart"/>
      <w:r w:rsidRPr="00E571BF">
        <w:t>зараде</w:t>
      </w:r>
      <w:proofErr w:type="spellEnd"/>
      <w:r w:rsidRPr="00E571BF">
        <w:t xml:space="preserve"> у </w:t>
      </w:r>
      <w:proofErr w:type="spellStart"/>
      <w:r w:rsidRPr="00E571BF">
        <w:t>јавном</w:t>
      </w:r>
      <w:proofErr w:type="spellEnd"/>
      <w:r w:rsidRPr="00E571BF">
        <w:t xml:space="preserve"> </w:t>
      </w:r>
      <w:proofErr w:type="spellStart"/>
      <w:r w:rsidRPr="00E571BF">
        <w:t>сектору</w:t>
      </w:r>
      <w:proofErr w:type="spellEnd"/>
      <w:r w:rsidRPr="00E571BF">
        <w:t xml:space="preserve"> („</w:t>
      </w:r>
      <w:proofErr w:type="spellStart"/>
      <w:r w:rsidRPr="00E571BF">
        <w:t>Сл</w:t>
      </w:r>
      <w:proofErr w:type="spellEnd"/>
      <w:r w:rsidRPr="00E571BF">
        <w:t xml:space="preserve">. </w:t>
      </w:r>
      <w:proofErr w:type="spellStart"/>
      <w:r w:rsidRPr="00E571BF">
        <w:t>гласник</w:t>
      </w:r>
      <w:proofErr w:type="spellEnd"/>
      <w:r w:rsidRPr="00E571BF">
        <w:t xml:space="preserve"> РС”, </w:t>
      </w:r>
      <w:proofErr w:type="spellStart"/>
      <w:r w:rsidRPr="00E571BF">
        <w:t>бр</w:t>
      </w:r>
      <w:r w:rsidR="00771534" w:rsidRPr="00E571BF">
        <w:t>ој</w:t>
      </w:r>
      <w:proofErr w:type="spellEnd"/>
      <w:r w:rsidRPr="00E571BF">
        <w:t xml:space="preserve"> 93/12</w:t>
      </w:r>
      <w:proofErr w:type="gramStart"/>
      <w:r w:rsidRPr="00E571BF">
        <w:t>);</w:t>
      </w:r>
      <w:proofErr w:type="gramEnd"/>
    </w:p>
    <w:p w14:paraId="38ED7A6C" w14:textId="77A41959" w:rsidR="009375BF" w:rsidRPr="00E571BF" w:rsidRDefault="009375BF" w:rsidP="00E571BF">
      <w:pPr>
        <w:pStyle w:val="ListParagraph"/>
        <w:numPr>
          <w:ilvl w:val="0"/>
          <w:numId w:val="12"/>
        </w:numPr>
        <w:jc w:val="both"/>
      </w:pPr>
      <w:proofErr w:type="spellStart"/>
      <w:r w:rsidRPr="00E571BF">
        <w:t>Правилник</w:t>
      </w:r>
      <w:r w:rsidR="00771534" w:rsidRPr="00E571BF">
        <w:t>а</w:t>
      </w:r>
      <w:proofErr w:type="spellEnd"/>
      <w:r w:rsidRPr="00E571BF">
        <w:t xml:space="preserve"> о </w:t>
      </w:r>
      <w:proofErr w:type="spellStart"/>
      <w:r w:rsidRPr="00E571BF">
        <w:t>раду</w:t>
      </w:r>
      <w:proofErr w:type="spellEnd"/>
      <w:r w:rsidRPr="00E571BF">
        <w:t xml:space="preserve"> </w:t>
      </w:r>
      <w:proofErr w:type="spellStart"/>
      <w:r w:rsidRPr="00E571BF">
        <w:t>Агенције</w:t>
      </w:r>
      <w:proofErr w:type="spellEnd"/>
      <w:r w:rsidRPr="00E571BF">
        <w:t xml:space="preserve"> </w:t>
      </w:r>
      <w:proofErr w:type="spellStart"/>
      <w:r w:rsidRPr="00E571BF">
        <w:t>за</w:t>
      </w:r>
      <w:proofErr w:type="spellEnd"/>
      <w:r w:rsidRPr="00E571BF">
        <w:t xml:space="preserve"> </w:t>
      </w:r>
      <w:proofErr w:type="spellStart"/>
      <w:r w:rsidRPr="00E571BF">
        <w:t>привредне</w:t>
      </w:r>
      <w:proofErr w:type="spellEnd"/>
      <w:r w:rsidRPr="00E571BF">
        <w:t xml:space="preserve"> </w:t>
      </w:r>
      <w:proofErr w:type="spellStart"/>
      <w:r w:rsidRPr="00E571BF">
        <w:t>регистре</w:t>
      </w:r>
      <w:proofErr w:type="spellEnd"/>
      <w:r w:rsidR="002111FC" w:rsidRPr="00E571BF">
        <w:t xml:space="preserve"> </w:t>
      </w:r>
      <w:proofErr w:type="spellStart"/>
      <w:r w:rsidR="002111FC" w:rsidRPr="00E571BF">
        <w:t>број</w:t>
      </w:r>
      <w:proofErr w:type="spellEnd"/>
      <w:r w:rsidR="002111FC" w:rsidRPr="00E571BF">
        <w:t xml:space="preserve"> </w:t>
      </w:r>
      <w:proofErr w:type="spellStart"/>
      <w:r w:rsidR="00E3243F" w:rsidRPr="00E571BF">
        <w:t>број</w:t>
      </w:r>
      <w:proofErr w:type="spellEnd"/>
      <w:r w:rsidR="00E3243F" w:rsidRPr="00E571BF">
        <w:t xml:space="preserve"> 10-5-19/14 </w:t>
      </w:r>
      <w:proofErr w:type="spellStart"/>
      <w:r w:rsidR="00E3243F" w:rsidRPr="00E571BF">
        <w:t>од</w:t>
      </w:r>
      <w:proofErr w:type="spellEnd"/>
      <w:r w:rsidR="00E3243F" w:rsidRPr="00E571BF">
        <w:t xml:space="preserve"> 22.0</w:t>
      </w:r>
      <w:r w:rsidR="00E3243F" w:rsidRPr="00E3243F">
        <w:t xml:space="preserve">9.2014. </w:t>
      </w:r>
      <w:proofErr w:type="spellStart"/>
      <w:r w:rsidR="00E3243F" w:rsidRPr="00E3243F">
        <w:t>године</w:t>
      </w:r>
      <w:proofErr w:type="spellEnd"/>
      <w:r w:rsidR="00E3243F" w:rsidRPr="00E3243F">
        <w:t xml:space="preserve">, </w:t>
      </w:r>
      <w:proofErr w:type="spellStart"/>
      <w:r w:rsidR="00E3243F" w:rsidRPr="00E3243F">
        <w:t>број</w:t>
      </w:r>
      <w:proofErr w:type="spellEnd"/>
      <w:r w:rsidR="00E3243F" w:rsidRPr="00E3243F">
        <w:t xml:space="preserve"> 10-5-03/16 </w:t>
      </w:r>
      <w:proofErr w:type="spellStart"/>
      <w:r w:rsidR="00E3243F" w:rsidRPr="00E3243F">
        <w:t>од</w:t>
      </w:r>
      <w:proofErr w:type="spellEnd"/>
      <w:r w:rsidR="00E3243F" w:rsidRPr="00E3243F">
        <w:t xml:space="preserve"> 28.01.2016. </w:t>
      </w:r>
      <w:proofErr w:type="spellStart"/>
      <w:r w:rsidR="00E3243F" w:rsidRPr="00E3243F">
        <w:t>године</w:t>
      </w:r>
      <w:proofErr w:type="spellEnd"/>
      <w:r w:rsidR="00E3243F" w:rsidRPr="00E3243F">
        <w:t xml:space="preserve">, </w:t>
      </w:r>
      <w:proofErr w:type="spellStart"/>
      <w:r w:rsidR="00E3243F" w:rsidRPr="00E3243F">
        <w:t>број</w:t>
      </w:r>
      <w:proofErr w:type="spellEnd"/>
      <w:r w:rsidR="00E3243F" w:rsidRPr="00E3243F">
        <w:t xml:space="preserve"> 10-5-17/21 </w:t>
      </w:r>
      <w:proofErr w:type="spellStart"/>
      <w:r w:rsidR="00E3243F" w:rsidRPr="00E3243F">
        <w:t>од</w:t>
      </w:r>
      <w:proofErr w:type="spellEnd"/>
      <w:r w:rsidR="00E3243F" w:rsidRPr="00E3243F">
        <w:t xml:space="preserve"> 10.06.2021. </w:t>
      </w:r>
      <w:proofErr w:type="spellStart"/>
      <w:r w:rsidR="00E3243F" w:rsidRPr="00E3243F">
        <w:t>године</w:t>
      </w:r>
      <w:proofErr w:type="spellEnd"/>
      <w:r w:rsidR="00E3243F" w:rsidRPr="00E3243F">
        <w:t xml:space="preserve">, </w:t>
      </w:r>
      <w:proofErr w:type="spellStart"/>
      <w:r w:rsidR="00E3243F" w:rsidRPr="00E3243F">
        <w:t>број</w:t>
      </w:r>
      <w:proofErr w:type="spellEnd"/>
      <w:r w:rsidR="00E3243F" w:rsidRPr="00E3243F">
        <w:t xml:space="preserve"> 10-5-4/23 </w:t>
      </w:r>
      <w:proofErr w:type="spellStart"/>
      <w:r w:rsidR="00E3243F" w:rsidRPr="00E3243F">
        <w:t>од</w:t>
      </w:r>
      <w:proofErr w:type="spellEnd"/>
      <w:r w:rsidR="00E3243F" w:rsidRPr="00E3243F">
        <w:t xml:space="preserve"> 30.01.2023. </w:t>
      </w:r>
      <w:proofErr w:type="spellStart"/>
      <w:r w:rsidR="00E3243F" w:rsidRPr="00E3243F">
        <w:t>године</w:t>
      </w:r>
      <w:proofErr w:type="spellEnd"/>
      <w:r w:rsidR="00EA2F96" w:rsidRPr="00E571BF">
        <w:rPr>
          <w:lang w:val="sr-Cyrl-RS"/>
        </w:rPr>
        <w:t xml:space="preserve">, </w:t>
      </w:r>
      <w:proofErr w:type="spellStart"/>
      <w:r w:rsidR="00E3243F" w:rsidRPr="00E3243F">
        <w:t>број</w:t>
      </w:r>
      <w:proofErr w:type="spellEnd"/>
      <w:r w:rsidR="00E3243F" w:rsidRPr="00E3243F">
        <w:t xml:space="preserve"> 10-5-5/23 </w:t>
      </w:r>
      <w:proofErr w:type="spellStart"/>
      <w:r w:rsidR="00E3243F" w:rsidRPr="00E3243F">
        <w:t>од</w:t>
      </w:r>
      <w:proofErr w:type="spellEnd"/>
      <w:r w:rsidR="00E3243F" w:rsidRPr="00E3243F">
        <w:t xml:space="preserve"> </w:t>
      </w:r>
      <w:r w:rsidR="00E3243F" w:rsidRPr="00E571BF">
        <w:t xml:space="preserve">21.02.2023. </w:t>
      </w:r>
      <w:proofErr w:type="spellStart"/>
      <w:r w:rsidR="00E3243F" w:rsidRPr="00E571BF">
        <w:t>године</w:t>
      </w:r>
      <w:proofErr w:type="spellEnd"/>
      <w:r w:rsidR="00EA2F96" w:rsidRPr="00E571BF">
        <w:rPr>
          <w:lang w:val="sr-Cyrl-RS"/>
        </w:rPr>
        <w:t xml:space="preserve"> и број 10-5-5/24 од 08.02.2024. године </w:t>
      </w:r>
      <w:proofErr w:type="spellStart"/>
      <w:r w:rsidRPr="00E571BF">
        <w:t>на</w:t>
      </w:r>
      <w:proofErr w:type="spellEnd"/>
      <w:r w:rsidRPr="00E571BF">
        <w:t xml:space="preserve"> </w:t>
      </w:r>
      <w:proofErr w:type="spellStart"/>
      <w:r w:rsidRPr="00E571BF">
        <w:t>који</w:t>
      </w:r>
      <w:proofErr w:type="spellEnd"/>
      <w:r w:rsidRPr="00E571BF">
        <w:t xml:space="preserve"> </w:t>
      </w:r>
      <w:proofErr w:type="spellStart"/>
      <w:r w:rsidRPr="00E571BF">
        <w:t>је</w:t>
      </w:r>
      <w:proofErr w:type="spellEnd"/>
      <w:r w:rsidRPr="00E571BF">
        <w:t xml:space="preserve"> </w:t>
      </w:r>
      <w:proofErr w:type="spellStart"/>
      <w:r w:rsidRPr="00E571BF">
        <w:t>сагласност</w:t>
      </w:r>
      <w:proofErr w:type="spellEnd"/>
      <w:r w:rsidRPr="00E571BF">
        <w:t xml:space="preserve"> </w:t>
      </w:r>
      <w:proofErr w:type="spellStart"/>
      <w:r w:rsidRPr="00E571BF">
        <w:t>дала</w:t>
      </w:r>
      <w:proofErr w:type="spellEnd"/>
      <w:r w:rsidRPr="00E571BF">
        <w:t xml:space="preserve"> </w:t>
      </w:r>
      <w:proofErr w:type="spellStart"/>
      <w:r w:rsidRPr="00E571BF">
        <w:t>Влада</w:t>
      </w:r>
      <w:proofErr w:type="spellEnd"/>
      <w:r w:rsidR="00EA2F96" w:rsidRPr="00E571BF">
        <w:rPr>
          <w:lang w:val="sr-Cyrl-RS"/>
        </w:rPr>
        <w:t xml:space="preserve"> Републике Србије</w:t>
      </w:r>
      <w:r w:rsidRPr="00E571BF">
        <w:t xml:space="preserve"> </w:t>
      </w:r>
      <w:proofErr w:type="spellStart"/>
      <w:r w:rsidRPr="00E571BF">
        <w:t>решењем</w:t>
      </w:r>
      <w:proofErr w:type="spellEnd"/>
      <w:r w:rsidRPr="00E571BF">
        <w:t xml:space="preserve"> 05 </w:t>
      </w:r>
      <w:proofErr w:type="spellStart"/>
      <w:r w:rsidRPr="00E571BF">
        <w:t>број</w:t>
      </w:r>
      <w:proofErr w:type="spellEnd"/>
      <w:r w:rsidRPr="00E571BF">
        <w:t xml:space="preserve"> 110-</w:t>
      </w:r>
      <w:r w:rsidR="00EA2F96" w:rsidRPr="00E571BF">
        <w:rPr>
          <w:lang w:val="sr-Cyrl-RS"/>
        </w:rPr>
        <w:t>1172</w:t>
      </w:r>
      <w:r w:rsidRPr="00E571BF">
        <w:t>/</w:t>
      </w:r>
      <w:r w:rsidR="00E3243F" w:rsidRPr="00E571BF">
        <w:rPr>
          <w:lang w:val="sr-Cyrl-RS"/>
        </w:rPr>
        <w:t>202</w:t>
      </w:r>
      <w:r w:rsidR="00EA2F96" w:rsidRPr="00E571BF">
        <w:rPr>
          <w:lang w:val="sr-Cyrl-RS"/>
        </w:rPr>
        <w:t>4</w:t>
      </w:r>
      <w:r w:rsidR="002111FC" w:rsidRPr="00E571BF">
        <w:t xml:space="preserve"> (у </w:t>
      </w:r>
      <w:proofErr w:type="spellStart"/>
      <w:r w:rsidR="002111FC" w:rsidRPr="00E571BF">
        <w:t>даљем</w:t>
      </w:r>
      <w:proofErr w:type="spellEnd"/>
      <w:r w:rsidR="002111FC" w:rsidRPr="00E571BF">
        <w:t xml:space="preserve"> </w:t>
      </w:r>
      <w:proofErr w:type="spellStart"/>
      <w:r w:rsidR="002111FC" w:rsidRPr="00E571BF">
        <w:t>тексту</w:t>
      </w:r>
      <w:proofErr w:type="spellEnd"/>
      <w:r w:rsidR="002111FC" w:rsidRPr="00E571BF">
        <w:t xml:space="preserve"> </w:t>
      </w:r>
      <w:proofErr w:type="spellStart"/>
      <w:r w:rsidR="002111FC" w:rsidRPr="00E571BF">
        <w:t>Правилник</w:t>
      </w:r>
      <w:proofErr w:type="spellEnd"/>
      <w:r w:rsidR="002111FC" w:rsidRPr="00E571BF">
        <w:t xml:space="preserve"> о </w:t>
      </w:r>
      <w:proofErr w:type="spellStart"/>
      <w:r w:rsidR="002111FC" w:rsidRPr="00E571BF">
        <w:t>раду</w:t>
      </w:r>
      <w:proofErr w:type="spellEnd"/>
      <w:r w:rsidR="002111FC" w:rsidRPr="00E571BF">
        <w:t xml:space="preserve"> </w:t>
      </w:r>
      <w:proofErr w:type="spellStart"/>
      <w:r w:rsidR="002111FC" w:rsidRPr="00E571BF">
        <w:t>Агенције</w:t>
      </w:r>
      <w:proofErr w:type="spellEnd"/>
      <w:r w:rsidR="002111FC" w:rsidRPr="00E571BF">
        <w:t xml:space="preserve"> </w:t>
      </w:r>
      <w:proofErr w:type="spellStart"/>
      <w:r w:rsidR="002111FC" w:rsidRPr="00E571BF">
        <w:t>за</w:t>
      </w:r>
      <w:proofErr w:type="spellEnd"/>
      <w:r w:rsidR="002111FC" w:rsidRPr="00E571BF">
        <w:t xml:space="preserve"> </w:t>
      </w:r>
      <w:proofErr w:type="spellStart"/>
      <w:r w:rsidR="002111FC" w:rsidRPr="00E571BF">
        <w:t>привредне</w:t>
      </w:r>
      <w:proofErr w:type="spellEnd"/>
      <w:r w:rsidR="002111FC" w:rsidRPr="00E571BF">
        <w:t xml:space="preserve"> </w:t>
      </w:r>
      <w:proofErr w:type="spellStart"/>
      <w:r w:rsidR="002111FC" w:rsidRPr="00E571BF">
        <w:t>регистре</w:t>
      </w:r>
      <w:proofErr w:type="spellEnd"/>
      <w:r w:rsidR="002111FC" w:rsidRPr="00E571BF">
        <w:t>)</w:t>
      </w:r>
      <w:r w:rsidRPr="00E571BF">
        <w:t>;</w:t>
      </w:r>
    </w:p>
    <w:p w14:paraId="097E5A54" w14:textId="77777777" w:rsidR="009375BF" w:rsidRPr="00616967" w:rsidRDefault="009375BF" w:rsidP="0003557A">
      <w:pPr>
        <w:pStyle w:val="ListParagraph"/>
        <w:numPr>
          <w:ilvl w:val="0"/>
          <w:numId w:val="12"/>
        </w:numPr>
        <w:jc w:val="both"/>
      </w:pPr>
      <w:proofErr w:type="spellStart"/>
      <w:r w:rsidRPr="00616967">
        <w:t>Правилника</w:t>
      </w:r>
      <w:proofErr w:type="spellEnd"/>
      <w:r w:rsidRPr="00616967">
        <w:t xml:space="preserve"> о </w:t>
      </w:r>
      <w:proofErr w:type="spellStart"/>
      <w:r w:rsidRPr="00616967">
        <w:t>унутрашњој</w:t>
      </w:r>
      <w:proofErr w:type="spellEnd"/>
      <w:r w:rsidRPr="00616967">
        <w:t xml:space="preserve"> </w:t>
      </w:r>
      <w:proofErr w:type="spellStart"/>
      <w:r w:rsidRPr="00616967">
        <w:t>организацији</w:t>
      </w:r>
      <w:proofErr w:type="spellEnd"/>
      <w:r w:rsidRPr="00616967">
        <w:t xml:space="preserve"> и </w:t>
      </w:r>
      <w:proofErr w:type="spellStart"/>
      <w:r w:rsidRPr="00616967">
        <w:t>систематизацији</w:t>
      </w:r>
      <w:proofErr w:type="spellEnd"/>
      <w:r w:rsidRPr="00616967">
        <w:t xml:space="preserve"> </w:t>
      </w:r>
      <w:proofErr w:type="spellStart"/>
      <w:r w:rsidRPr="00616967">
        <w:t>радних</w:t>
      </w:r>
      <w:proofErr w:type="spellEnd"/>
      <w:r w:rsidRPr="00616967">
        <w:t xml:space="preserve"> </w:t>
      </w:r>
      <w:proofErr w:type="spellStart"/>
      <w:r w:rsidRPr="00616967">
        <w:t>места</w:t>
      </w:r>
      <w:proofErr w:type="spellEnd"/>
      <w:r w:rsidRPr="00616967">
        <w:t xml:space="preserve"> у </w:t>
      </w:r>
      <w:proofErr w:type="spellStart"/>
      <w:r w:rsidRPr="00616967">
        <w:t>Агенцији</w:t>
      </w:r>
      <w:proofErr w:type="spellEnd"/>
      <w:r w:rsidRPr="00616967">
        <w:t xml:space="preserve"> </w:t>
      </w:r>
      <w:proofErr w:type="spellStart"/>
      <w:r w:rsidRPr="00616967">
        <w:t>за</w:t>
      </w:r>
      <w:proofErr w:type="spellEnd"/>
      <w:r w:rsidRPr="00616967">
        <w:t xml:space="preserve"> </w:t>
      </w:r>
      <w:proofErr w:type="spellStart"/>
      <w:r w:rsidRPr="00616967">
        <w:t>привредне</w:t>
      </w:r>
      <w:proofErr w:type="spellEnd"/>
      <w:r w:rsidRPr="00616967">
        <w:t xml:space="preserve"> </w:t>
      </w:r>
      <w:proofErr w:type="spellStart"/>
      <w:proofErr w:type="gramStart"/>
      <w:r w:rsidRPr="00616967">
        <w:t>регистре</w:t>
      </w:r>
      <w:proofErr w:type="spellEnd"/>
      <w:r w:rsidRPr="00616967">
        <w:t>;</w:t>
      </w:r>
      <w:proofErr w:type="gramEnd"/>
    </w:p>
    <w:p w14:paraId="4F5BFADE" w14:textId="12F399AC" w:rsidR="009375BF" w:rsidRPr="00E571BF" w:rsidRDefault="009375BF" w:rsidP="0003557A">
      <w:pPr>
        <w:pStyle w:val="ListParagraph"/>
        <w:numPr>
          <w:ilvl w:val="0"/>
          <w:numId w:val="12"/>
        </w:numPr>
        <w:jc w:val="both"/>
      </w:pPr>
      <w:proofErr w:type="spellStart"/>
      <w:r w:rsidRPr="00E571BF">
        <w:t>Укупног</w:t>
      </w:r>
      <w:proofErr w:type="spellEnd"/>
      <w:r w:rsidRPr="00E571BF">
        <w:t xml:space="preserve"> </w:t>
      </w:r>
      <w:proofErr w:type="spellStart"/>
      <w:r w:rsidRPr="00E571BF">
        <w:t>планираног</w:t>
      </w:r>
      <w:proofErr w:type="spellEnd"/>
      <w:r w:rsidRPr="00E571BF">
        <w:t xml:space="preserve"> </w:t>
      </w:r>
      <w:proofErr w:type="spellStart"/>
      <w:r w:rsidRPr="00E571BF">
        <w:t>броја</w:t>
      </w:r>
      <w:proofErr w:type="spellEnd"/>
      <w:r w:rsidRPr="00E571BF">
        <w:t xml:space="preserve"> </w:t>
      </w:r>
      <w:proofErr w:type="spellStart"/>
      <w:r w:rsidRPr="00E571BF">
        <w:t>запослених</w:t>
      </w:r>
      <w:proofErr w:type="spellEnd"/>
      <w:r w:rsidRPr="00E571BF">
        <w:t xml:space="preserve"> </w:t>
      </w:r>
      <w:proofErr w:type="spellStart"/>
      <w:r w:rsidRPr="00E571BF">
        <w:t>према</w:t>
      </w:r>
      <w:proofErr w:type="spellEnd"/>
      <w:r w:rsidRPr="00E571BF">
        <w:t xml:space="preserve"> </w:t>
      </w:r>
      <w:proofErr w:type="spellStart"/>
      <w:r w:rsidRPr="00E571BF">
        <w:t>Плану</w:t>
      </w:r>
      <w:proofErr w:type="spellEnd"/>
      <w:r w:rsidRPr="00E571BF">
        <w:t xml:space="preserve"> </w:t>
      </w:r>
      <w:proofErr w:type="spellStart"/>
      <w:r w:rsidRPr="00E571BF">
        <w:t>кадрова</w:t>
      </w:r>
      <w:proofErr w:type="spellEnd"/>
      <w:r w:rsidRPr="00E571BF">
        <w:t xml:space="preserve"> </w:t>
      </w:r>
      <w:proofErr w:type="spellStart"/>
      <w:r w:rsidRPr="00E571BF">
        <w:t>Агенције</w:t>
      </w:r>
      <w:proofErr w:type="spellEnd"/>
      <w:r w:rsidRPr="00E571BF">
        <w:t xml:space="preserve">, </w:t>
      </w:r>
      <w:proofErr w:type="spellStart"/>
      <w:r w:rsidRPr="00E571BF">
        <w:t>утврђено</w:t>
      </w:r>
      <w:r w:rsidR="00771534" w:rsidRPr="00E571BF">
        <w:t>м</w:t>
      </w:r>
      <w:proofErr w:type="spellEnd"/>
      <w:r w:rsidRPr="00E571BF">
        <w:t xml:space="preserve"> </w:t>
      </w:r>
      <w:proofErr w:type="spellStart"/>
      <w:r w:rsidRPr="00E571BF">
        <w:t>Годишњим</w:t>
      </w:r>
      <w:proofErr w:type="spellEnd"/>
      <w:r w:rsidRPr="00E571BF">
        <w:t xml:space="preserve"> </w:t>
      </w:r>
      <w:proofErr w:type="spellStart"/>
      <w:r w:rsidRPr="00E571BF">
        <w:t>програмом</w:t>
      </w:r>
      <w:proofErr w:type="spellEnd"/>
      <w:r w:rsidRPr="00E571BF">
        <w:t xml:space="preserve"> </w:t>
      </w:r>
      <w:proofErr w:type="spellStart"/>
      <w:r w:rsidRPr="00E571BF">
        <w:t>рада</w:t>
      </w:r>
      <w:proofErr w:type="spellEnd"/>
      <w:r w:rsidRPr="00E571BF">
        <w:t xml:space="preserve"> </w:t>
      </w:r>
      <w:proofErr w:type="spellStart"/>
      <w:r w:rsidRPr="00E571BF">
        <w:t>Агенције</w:t>
      </w:r>
      <w:proofErr w:type="spellEnd"/>
      <w:r w:rsidRPr="00E571BF">
        <w:t xml:space="preserve"> </w:t>
      </w:r>
      <w:proofErr w:type="spellStart"/>
      <w:r w:rsidRPr="00E571BF">
        <w:t>за</w:t>
      </w:r>
      <w:proofErr w:type="spellEnd"/>
      <w:r w:rsidRPr="00E571BF">
        <w:t xml:space="preserve"> 202</w:t>
      </w:r>
      <w:r w:rsidR="0082020F" w:rsidRPr="00E571BF">
        <w:t>4</w:t>
      </w:r>
      <w:r w:rsidRPr="00E571BF">
        <w:t xml:space="preserve">. </w:t>
      </w:r>
      <w:proofErr w:type="spellStart"/>
      <w:r w:rsidRPr="00E571BF">
        <w:t>годину</w:t>
      </w:r>
      <w:proofErr w:type="spellEnd"/>
      <w:r w:rsidRPr="00E571BF">
        <w:t xml:space="preserve"> и</w:t>
      </w:r>
    </w:p>
    <w:p w14:paraId="7CF2D722" w14:textId="1E64A56B" w:rsidR="0064555D" w:rsidRPr="00E571BF" w:rsidRDefault="00C17476" w:rsidP="00E571B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lang w:val="sr-Cyrl-CS"/>
        </w:rPr>
      </w:pPr>
      <w:r w:rsidRPr="00E571BF">
        <w:rPr>
          <w:lang w:val="sr-Cyrl-CS"/>
        </w:rPr>
        <w:t xml:space="preserve">Планиране вредности бруто основице за обрачун и исплату зарада у износу од </w:t>
      </w:r>
      <w:r w:rsidR="0082020F" w:rsidRPr="00E571BF">
        <w:rPr>
          <w:lang w:val="sr-Latn-RS" w:eastAsia="en-GB"/>
        </w:rPr>
        <w:t>37.</w:t>
      </w:r>
      <w:r w:rsidR="007D2AB1" w:rsidRPr="00E571BF">
        <w:rPr>
          <w:lang w:val="sr-Latn-RS" w:eastAsia="en-GB"/>
        </w:rPr>
        <w:t>061</w:t>
      </w:r>
      <w:r w:rsidR="0082020F" w:rsidRPr="00E571BF">
        <w:rPr>
          <w:lang w:val="sr-Latn-RS" w:eastAsia="en-GB"/>
        </w:rPr>
        <w:t>,</w:t>
      </w:r>
      <w:r w:rsidR="007D2AB1" w:rsidRPr="00E571BF">
        <w:rPr>
          <w:lang w:val="sr-Latn-RS" w:eastAsia="en-GB"/>
        </w:rPr>
        <w:t>93</w:t>
      </w:r>
      <w:r w:rsidRPr="00E571BF">
        <w:rPr>
          <w:lang w:val="sr-Cyrl-CS" w:eastAsia="en-GB"/>
        </w:rPr>
        <w:t xml:space="preserve"> динара </w:t>
      </w:r>
      <w:r w:rsidRPr="00E571BF">
        <w:rPr>
          <w:lang w:val="sr-Cyrl-CS"/>
        </w:rPr>
        <w:t xml:space="preserve">у складу са </w:t>
      </w:r>
      <w:proofErr w:type="spellStart"/>
      <w:r w:rsidRPr="00E571BF">
        <w:t>Правилником</w:t>
      </w:r>
      <w:proofErr w:type="spellEnd"/>
      <w:r w:rsidRPr="00E571BF">
        <w:t xml:space="preserve"> о </w:t>
      </w:r>
      <w:proofErr w:type="spellStart"/>
      <w:r w:rsidRPr="00E571BF">
        <w:t>изменама</w:t>
      </w:r>
      <w:proofErr w:type="spellEnd"/>
      <w:r w:rsidRPr="00E571BF">
        <w:t xml:space="preserve"> и </w:t>
      </w:r>
      <w:proofErr w:type="spellStart"/>
      <w:r w:rsidRPr="00E571BF">
        <w:t>допунама</w:t>
      </w:r>
      <w:proofErr w:type="spellEnd"/>
      <w:r w:rsidRPr="00E571BF">
        <w:t xml:space="preserve"> </w:t>
      </w:r>
      <w:proofErr w:type="spellStart"/>
      <w:r w:rsidRPr="00E571BF">
        <w:t>правилника</w:t>
      </w:r>
      <w:proofErr w:type="spellEnd"/>
      <w:r w:rsidRPr="00E571BF">
        <w:t xml:space="preserve"> о </w:t>
      </w:r>
      <w:proofErr w:type="spellStart"/>
      <w:r w:rsidRPr="00E571BF">
        <w:t>раду</w:t>
      </w:r>
      <w:proofErr w:type="spellEnd"/>
      <w:r w:rsidRPr="00E571BF">
        <w:t xml:space="preserve"> </w:t>
      </w:r>
      <w:proofErr w:type="spellStart"/>
      <w:r w:rsidRPr="00E571BF">
        <w:t>Агенције</w:t>
      </w:r>
      <w:proofErr w:type="spellEnd"/>
      <w:r w:rsidRPr="00E571BF">
        <w:t xml:space="preserve"> </w:t>
      </w:r>
      <w:proofErr w:type="spellStart"/>
      <w:r w:rsidRPr="00E571BF">
        <w:t>за</w:t>
      </w:r>
      <w:proofErr w:type="spellEnd"/>
      <w:r w:rsidRPr="00E571BF">
        <w:t xml:space="preserve"> </w:t>
      </w:r>
      <w:proofErr w:type="spellStart"/>
      <w:r w:rsidRPr="00E571BF">
        <w:t>привредне</w:t>
      </w:r>
      <w:proofErr w:type="spellEnd"/>
      <w:r w:rsidRPr="00E571BF">
        <w:t xml:space="preserve"> </w:t>
      </w:r>
      <w:proofErr w:type="spellStart"/>
      <w:r w:rsidRPr="00E571BF">
        <w:t>регистре</w:t>
      </w:r>
      <w:proofErr w:type="spellEnd"/>
      <w:r w:rsidRPr="00E571BF">
        <w:t>,</w:t>
      </w:r>
      <w:r w:rsidR="00E3243F" w:rsidRPr="00E571BF">
        <w:rPr>
          <w:lang w:val="sr-Cyrl-RS"/>
        </w:rPr>
        <w:t xml:space="preserve"> </w:t>
      </w:r>
      <w:r w:rsidR="0064555D" w:rsidRPr="00E571BF">
        <w:t xml:space="preserve">а </w:t>
      </w:r>
      <w:r w:rsidR="0064555D" w:rsidRPr="00E571BF">
        <w:rPr>
          <w:lang w:val="sr-Cyrl-RS"/>
        </w:rPr>
        <w:t xml:space="preserve">на који је </w:t>
      </w:r>
      <w:proofErr w:type="spellStart"/>
      <w:r w:rsidR="0064555D" w:rsidRPr="00E571BF">
        <w:t>сагласност</w:t>
      </w:r>
      <w:proofErr w:type="spellEnd"/>
      <w:r w:rsidR="0064555D" w:rsidRPr="00E571BF">
        <w:rPr>
          <w:lang w:val="sr-Cyrl-RS"/>
        </w:rPr>
        <w:t xml:space="preserve"> дала </w:t>
      </w:r>
      <w:proofErr w:type="spellStart"/>
      <w:r w:rsidR="0064555D" w:rsidRPr="00E571BF">
        <w:t>Влад</w:t>
      </w:r>
      <w:r w:rsidR="006D05E2" w:rsidRPr="00E571BF">
        <w:t>a</w:t>
      </w:r>
      <w:proofErr w:type="spellEnd"/>
      <w:r w:rsidR="0064555D" w:rsidRPr="00E571BF">
        <w:t xml:space="preserve"> </w:t>
      </w:r>
      <w:proofErr w:type="spellStart"/>
      <w:r w:rsidR="0064555D" w:rsidRPr="00E571BF">
        <w:t>Републике</w:t>
      </w:r>
      <w:proofErr w:type="spellEnd"/>
      <w:r w:rsidR="0064555D" w:rsidRPr="00E571BF">
        <w:t xml:space="preserve"> </w:t>
      </w:r>
      <w:proofErr w:type="spellStart"/>
      <w:r w:rsidR="0064555D" w:rsidRPr="00E571BF">
        <w:t>Србије</w:t>
      </w:r>
      <w:proofErr w:type="spellEnd"/>
      <w:r w:rsidR="00EA2F96" w:rsidRPr="00E571BF">
        <w:t xml:space="preserve"> </w:t>
      </w:r>
      <w:proofErr w:type="spellStart"/>
      <w:r w:rsidR="00EA2F96" w:rsidRPr="00E571BF">
        <w:t>решењем</w:t>
      </w:r>
      <w:proofErr w:type="spellEnd"/>
      <w:r w:rsidR="00EA2F96" w:rsidRPr="00E571BF">
        <w:t xml:space="preserve"> 05 </w:t>
      </w:r>
      <w:proofErr w:type="spellStart"/>
      <w:r w:rsidR="00EA2F96" w:rsidRPr="00E571BF">
        <w:t>број</w:t>
      </w:r>
      <w:proofErr w:type="spellEnd"/>
      <w:r w:rsidR="00EA2F96" w:rsidRPr="00E571BF">
        <w:t xml:space="preserve"> 110-</w:t>
      </w:r>
      <w:r w:rsidR="00EA2F96" w:rsidRPr="00E571BF">
        <w:rPr>
          <w:lang w:val="sr-Cyrl-RS"/>
        </w:rPr>
        <w:t>1172</w:t>
      </w:r>
      <w:r w:rsidR="00EA2F96" w:rsidRPr="00E571BF">
        <w:t>/</w:t>
      </w:r>
      <w:r w:rsidR="00EA2F96" w:rsidRPr="00E571BF">
        <w:rPr>
          <w:lang w:val="sr-Cyrl-RS"/>
        </w:rPr>
        <w:t>2024</w:t>
      </w:r>
      <w:r w:rsidR="00EA2F96" w:rsidRPr="00E571BF">
        <w:t xml:space="preserve"> </w:t>
      </w:r>
      <w:r w:rsidR="0064555D" w:rsidRPr="00E571BF">
        <w:rPr>
          <w:lang w:val="sr-Cyrl-RS"/>
        </w:rPr>
        <w:t xml:space="preserve"> („</w:t>
      </w:r>
      <w:r w:rsidR="00EA2F96" w:rsidRPr="00E571BF">
        <w:rPr>
          <w:lang w:val="sr-Cyrl-RS"/>
        </w:rPr>
        <w:t>С</w:t>
      </w:r>
      <w:r w:rsidR="0064555D" w:rsidRPr="00E571BF">
        <w:rPr>
          <w:lang w:val="sr-Cyrl-RS"/>
        </w:rPr>
        <w:t>лужбени гласник РС“ 1</w:t>
      </w:r>
      <w:r w:rsidR="00B73AE7" w:rsidRPr="00E571BF">
        <w:rPr>
          <w:lang w:val="sr-Cyrl-RS"/>
        </w:rPr>
        <w:t>1</w:t>
      </w:r>
      <w:r w:rsidR="0064555D" w:rsidRPr="00E571BF">
        <w:rPr>
          <w:lang w:val="sr-Cyrl-RS"/>
        </w:rPr>
        <w:t>/2024)</w:t>
      </w:r>
      <w:r w:rsidR="00E571BF">
        <w:rPr>
          <w:lang w:val="sr-Cyrl-RS"/>
        </w:rPr>
        <w:t>.</w:t>
      </w:r>
    </w:p>
    <w:p w14:paraId="58239C87" w14:textId="162ACB2C" w:rsidR="009375BF" w:rsidRPr="00D16FF0" w:rsidRDefault="009375BF" w:rsidP="00E571BF">
      <w:pPr>
        <w:shd w:val="clear" w:color="auto" w:fill="FFFFFF"/>
        <w:ind w:firstLine="360"/>
        <w:jc w:val="both"/>
        <w:rPr>
          <w:rFonts w:eastAsia="Calibri"/>
        </w:rPr>
      </w:pPr>
      <w:proofErr w:type="spellStart"/>
      <w:r w:rsidRPr="000C44F5">
        <w:rPr>
          <w:rFonts w:eastAsia="Calibri"/>
        </w:rPr>
        <w:t>Планирана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средства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зараде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обухватају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средства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пуно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временско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ангажов</w:t>
      </w:r>
      <w:r w:rsidRPr="000C44F5">
        <w:rPr>
          <w:rFonts w:eastAsia="Calibri"/>
          <w:lang w:eastAsia="en-GB"/>
        </w:rPr>
        <w:t>ање</w:t>
      </w:r>
      <w:proofErr w:type="spellEnd"/>
      <w:r w:rsidRPr="000C44F5">
        <w:rPr>
          <w:rFonts w:eastAsia="Calibri"/>
          <w:lang w:eastAsia="en-GB"/>
        </w:rPr>
        <w:t xml:space="preserve"> </w:t>
      </w:r>
      <w:r w:rsidR="001302B8" w:rsidRPr="000C44F5">
        <w:rPr>
          <w:rFonts w:eastAsia="Calibri"/>
          <w:lang w:eastAsia="en-GB"/>
        </w:rPr>
        <w:t xml:space="preserve">429 </w:t>
      </w:r>
      <w:proofErr w:type="spellStart"/>
      <w:r w:rsidRPr="000C44F5">
        <w:rPr>
          <w:rFonts w:eastAsia="Calibri"/>
          <w:lang w:eastAsia="en-GB"/>
        </w:rPr>
        <w:t>старозапо</w:t>
      </w:r>
      <w:r w:rsidRPr="000C44F5">
        <w:rPr>
          <w:rFonts w:eastAsia="Calibri"/>
        </w:rPr>
        <w:t>слених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радника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одређено</w:t>
      </w:r>
      <w:proofErr w:type="spellEnd"/>
      <w:r w:rsidRPr="000C44F5">
        <w:rPr>
          <w:rFonts w:eastAsia="Calibri"/>
        </w:rPr>
        <w:t xml:space="preserve"> и </w:t>
      </w:r>
      <w:proofErr w:type="spellStart"/>
      <w:r w:rsidRPr="000C44F5">
        <w:rPr>
          <w:rFonts w:eastAsia="Calibri"/>
        </w:rPr>
        <w:t>неодређено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време</w:t>
      </w:r>
      <w:proofErr w:type="spellEnd"/>
      <w:r w:rsidRPr="000C44F5">
        <w:rPr>
          <w:rFonts w:eastAsia="Calibri"/>
        </w:rPr>
        <w:t xml:space="preserve"> (</w:t>
      </w:r>
      <w:r w:rsidR="00DA747A" w:rsidRPr="000C44F5">
        <w:rPr>
          <w:rFonts w:eastAsia="Calibri"/>
        </w:rPr>
        <w:t>4</w:t>
      </w:r>
      <w:r w:rsidR="00495275" w:rsidRPr="000C44F5">
        <w:rPr>
          <w:rFonts w:eastAsia="Calibri"/>
          <w:lang w:val="sr-Cyrl-RS"/>
        </w:rPr>
        <w:t>08</w:t>
      </w:r>
      <w:r w:rsidR="00DA747A"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запослена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неодређено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време</w:t>
      </w:r>
      <w:proofErr w:type="spellEnd"/>
      <w:r w:rsidRPr="000C44F5">
        <w:rPr>
          <w:rFonts w:eastAsia="Calibri"/>
        </w:rPr>
        <w:t xml:space="preserve"> и </w:t>
      </w:r>
      <w:r w:rsidR="00DA747A" w:rsidRPr="000C44F5">
        <w:rPr>
          <w:rFonts w:eastAsia="Calibri"/>
        </w:rPr>
        <w:t>1</w:t>
      </w:r>
      <w:r w:rsidR="00495275" w:rsidRPr="000C44F5">
        <w:rPr>
          <w:rFonts w:eastAsia="Calibri"/>
          <w:lang w:val="sr-Cyrl-RS"/>
        </w:rPr>
        <w:t>6</w:t>
      </w:r>
      <w:r w:rsidR="00DA747A"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запослени</w:t>
      </w:r>
      <w:r w:rsidR="00DA747A" w:rsidRPr="000C44F5">
        <w:rPr>
          <w:rFonts w:eastAsia="Calibri"/>
        </w:rPr>
        <w:t>х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одређено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време</w:t>
      </w:r>
      <w:proofErr w:type="spellEnd"/>
      <w:r w:rsidRPr="000C44F5">
        <w:rPr>
          <w:rFonts w:eastAsia="Calibri"/>
        </w:rPr>
        <w:t xml:space="preserve"> и </w:t>
      </w:r>
      <w:r w:rsidR="001302B8" w:rsidRPr="000C44F5">
        <w:rPr>
          <w:rFonts w:eastAsia="Calibri"/>
        </w:rPr>
        <w:t>5</w:t>
      </w:r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запослена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замени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привремено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одсутних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запослених</w:t>
      </w:r>
      <w:proofErr w:type="spellEnd"/>
      <w:r w:rsidRPr="000C44F5">
        <w:rPr>
          <w:rFonts w:eastAsia="Calibri"/>
        </w:rPr>
        <w:t xml:space="preserve">), </w:t>
      </w:r>
      <w:proofErr w:type="spellStart"/>
      <w:r w:rsidRPr="000C44F5">
        <w:rPr>
          <w:rFonts w:eastAsia="Calibri"/>
        </w:rPr>
        <w:t>од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којих</w:t>
      </w:r>
      <w:proofErr w:type="spellEnd"/>
      <w:r w:rsidRPr="000C44F5">
        <w:rPr>
          <w:rFonts w:eastAsia="Calibri"/>
        </w:rPr>
        <w:t xml:space="preserve"> </w:t>
      </w:r>
      <w:r w:rsidR="001302B8" w:rsidRPr="000C44F5">
        <w:rPr>
          <w:rFonts w:eastAsia="Calibri"/>
        </w:rPr>
        <w:t>8</w:t>
      </w:r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запослен</w:t>
      </w:r>
      <w:proofErr w:type="spellEnd"/>
      <w:r w:rsidR="001302B8" w:rsidRPr="000C44F5">
        <w:rPr>
          <w:rFonts w:eastAsia="Calibri"/>
          <w:lang w:val="sr-Cyrl-RS"/>
        </w:rPr>
        <w:t>их</w:t>
      </w:r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одлазе</w:t>
      </w:r>
      <w:proofErr w:type="spellEnd"/>
      <w:r w:rsidRPr="000C44F5">
        <w:rPr>
          <w:rFonts w:eastAsia="Calibri"/>
        </w:rPr>
        <w:t xml:space="preserve"> у </w:t>
      </w:r>
      <w:proofErr w:type="spellStart"/>
      <w:r w:rsidRPr="000C44F5">
        <w:rPr>
          <w:rFonts w:eastAsia="Calibri"/>
        </w:rPr>
        <w:t>пензију</w:t>
      </w:r>
      <w:proofErr w:type="spellEnd"/>
      <w:r w:rsidRPr="000C44F5">
        <w:rPr>
          <w:rFonts w:eastAsia="Calibri"/>
        </w:rPr>
        <w:t xml:space="preserve"> у </w:t>
      </w:r>
      <w:proofErr w:type="spellStart"/>
      <w:r w:rsidRPr="000C44F5">
        <w:rPr>
          <w:rFonts w:eastAsia="Calibri"/>
        </w:rPr>
        <w:t>току</w:t>
      </w:r>
      <w:proofErr w:type="spellEnd"/>
      <w:r w:rsidRPr="000C44F5">
        <w:rPr>
          <w:rFonts w:eastAsia="Calibri"/>
        </w:rPr>
        <w:t xml:space="preserve"> 202</w:t>
      </w:r>
      <w:r w:rsidR="001302B8" w:rsidRPr="000C44F5">
        <w:rPr>
          <w:rFonts w:eastAsia="Calibri"/>
          <w:lang w:val="sr-Cyrl-RS"/>
        </w:rPr>
        <w:t>4</w:t>
      </w:r>
      <w:r w:rsidRPr="000C44F5">
        <w:rPr>
          <w:rFonts w:eastAsia="Calibri"/>
        </w:rPr>
        <w:t xml:space="preserve">. </w:t>
      </w:r>
      <w:proofErr w:type="spellStart"/>
      <w:r w:rsidRPr="000C44F5">
        <w:rPr>
          <w:rFonts w:eastAsia="Calibri"/>
        </w:rPr>
        <w:t>године</w:t>
      </w:r>
      <w:proofErr w:type="spellEnd"/>
      <w:r w:rsidRPr="000C44F5">
        <w:rPr>
          <w:rFonts w:eastAsia="Calibri"/>
        </w:rPr>
        <w:t xml:space="preserve"> и </w:t>
      </w:r>
      <w:r w:rsidR="006F2844" w:rsidRPr="000C44F5">
        <w:rPr>
          <w:rFonts w:eastAsia="Calibri"/>
          <w:lang w:val="sr-Latn-RS"/>
        </w:rPr>
        <w:t>30</w:t>
      </w:r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новозапослених</w:t>
      </w:r>
      <w:proofErr w:type="spellEnd"/>
      <w:r w:rsidRPr="000C44F5">
        <w:rPr>
          <w:rFonts w:eastAsia="Calibri"/>
        </w:rPr>
        <w:t xml:space="preserve">, </w:t>
      </w:r>
      <w:proofErr w:type="spellStart"/>
      <w:r w:rsidRPr="000C44F5">
        <w:rPr>
          <w:rFonts w:eastAsia="Calibri"/>
        </w:rPr>
        <w:t>од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којих</w:t>
      </w:r>
      <w:proofErr w:type="spellEnd"/>
      <w:r w:rsidRPr="000C44F5">
        <w:rPr>
          <w:rFonts w:eastAsia="Calibri"/>
        </w:rPr>
        <w:t xml:space="preserve"> </w:t>
      </w:r>
      <w:r w:rsidR="00495275" w:rsidRPr="000C44F5">
        <w:rPr>
          <w:rFonts w:eastAsia="Calibri"/>
          <w:lang w:val="sr-Cyrl-RS"/>
        </w:rPr>
        <w:t>15</w:t>
      </w:r>
      <w:r w:rsidR="00076063" w:rsidRPr="000C44F5">
        <w:rPr>
          <w:rFonts w:eastAsia="Calibri"/>
        </w:rPr>
        <w:t xml:space="preserve"> </w:t>
      </w:r>
      <w:proofErr w:type="spellStart"/>
      <w:r w:rsidR="00076063" w:rsidRPr="000C44F5">
        <w:rPr>
          <w:rFonts w:eastAsia="Calibri"/>
        </w:rPr>
        <w:t>запослена</w:t>
      </w:r>
      <w:proofErr w:type="spellEnd"/>
      <w:r w:rsidR="00076063"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неодређено</w:t>
      </w:r>
      <w:proofErr w:type="spellEnd"/>
      <w:r w:rsidRPr="000C44F5">
        <w:rPr>
          <w:rFonts w:eastAsia="Calibri"/>
        </w:rPr>
        <w:t xml:space="preserve">, а </w:t>
      </w:r>
      <w:r w:rsidR="00076063" w:rsidRPr="000C44F5">
        <w:rPr>
          <w:rFonts w:eastAsia="Calibri"/>
        </w:rPr>
        <w:t>1</w:t>
      </w:r>
      <w:r w:rsidR="006F2844" w:rsidRPr="000C44F5">
        <w:rPr>
          <w:rFonts w:eastAsia="Calibri"/>
        </w:rPr>
        <w:t>5</w:t>
      </w:r>
      <w:r w:rsidR="00076063"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запослен</w:t>
      </w:r>
      <w:proofErr w:type="spellEnd"/>
      <w:r w:rsidR="006F2844" w:rsidRPr="000C44F5">
        <w:rPr>
          <w:rFonts w:eastAsia="Calibri"/>
          <w:lang w:val="sr-Cyrl-RS"/>
        </w:rPr>
        <w:t>их</w:t>
      </w:r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на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одређено</w:t>
      </w:r>
      <w:proofErr w:type="spellEnd"/>
      <w:r w:rsidRPr="000C44F5">
        <w:rPr>
          <w:rFonts w:eastAsia="Calibri"/>
        </w:rPr>
        <w:t xml:space="preserve"> </w:t>
      </w:r>
      <w:proofErr w:type="spellStart"/>
      <w:r w:rsidRPr="000C44F5">
        <w:rPr>
          <w:rFonts w:eastAsia="Calibri"/>
        </w:rPr>
        <w:t>време</w:t>
      </w:r>
      <w:proofErr w:type="spellEnd"/>
      <w:r w:rsidRPr="000C44F5">
        <w:rPr>
          <w:rFonts w:eastAsia="Calibri"/>
        </w:rPr>
        <w:t>.</w:t>
      </w:r>
    </w:p>
    <w:p w14:paraId="454BC1BC" w14:textId="02C10D89" w:rsidR="009375BF" w:rsidRPr="00D16FF0" w:rsidRDefault="009375BF" w:rsidP="00E571BF">
      <w:pPr>
        <w:shd w:val="clear" w:color="auto" w:fill="FFFFFF"/>
        <w:ind w:firstLine="360"/>
        <w:jc w:val="both"/>
      </w:pPr>
      <w:proofErr w:type="spellStart"/>
      <w:r w:rsidRPr="009375BF">
        <w:rPr>
          <w:rFonts w:eastAsia="Calibri"/>
        </w:rPr>
        <w:t>Наиме</w:t>
      </w:r>
      <w:proofErr w:type="spellEnd"/>
      <w:r w:rsidRPr="009375BF">
        <w:rPr>
          <w:rFonts w:eastAsia="Calibri"/>
        </w:rPr>
        <w:t xml:space="preserve">, </w:t>
      </w:r>
      <w:proofErr w:type="spellStart"/>
      <w:r w:rsidRPr="009375BF">
        <w:rPr>
          <w:rFonts w:eastAsia="Calibri"/>
        </w:rPr>
        <w:t>планирани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број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новозапослених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за</w:t>
      </w:r>
      <w:proofErr w:type="spellEnd"/>
      <w:r w:rsidRPr="009375BF">
        <w:rPr>
          <w:rFonts w:eastAsia="Calibri"/>
        </w:rPr>
        <w:t xml:space="preserve"> 202</w:t>
      </w:r>
      <w:r w:rsidR="0082020F">
        <w:rPr>
          <w:rFonts w:eastAsia="Calibri"/>
        </w:rPr>
        <w:t>4</w:t>
      </w:r>
      <w:r w:rsidRPr="009375BF">
        <w:rPr>
          <w:rFonts w:eastAsia="Calibri"/>
        </w:rPr>
        <w:t xml:space="preserve">. </w:t>
      </w:r>
      <w:proofErr w:type="spellStart"/>
      <w:r w:rsidRPr="009375BF">
        <w:rPr>
          <w:rFonts w:eastAsia="Calibri"/>
        </w:rPr>
        <w:t>годину</w:t>
      </w:r>
      <w:proofErr w:type="spellEnd"/>
      <w:r w:rsidRPr="009375BF">
        <w:rPr>
          <w:rFonts w:eastAsia="Calibri"/>
        </w:rPr>
        <w:t xml:space="preserve">, </w:t>
      </w:r>
      <w:proofErr w:type="spellStart"/>
      <w:r w:rsidRPr="009375BF">
        <w:rPr>
          <w:rFonts w:eastAsia="Calibri"/>
        </w:rPr>
        <w:t>на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неодређено</w:t>
      </w:r>
      <w:proofErr w:type="spellEnd"/>
      <w:r w:rsidRPr="009375BF">
        <w:rPr>
          <w:rFonts w:eastAsia="Calibri"/>
        </w:rPr>
        <w:t xml:space="preserve"> и </w:t>
      </w:r>
      <w:proofErr w:type="spellStart"/>
      <w:r w:rsidRPr="009375BF">
        <w:rPr>
          <w:rFonts w:eastAsia="Calibri"/>
        </w:rPr>
        <w:t>на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одређено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време</w:t>
      </w:r>
      <w:proofErr w:type="spellEnd"/>
      <w:r w:rsidRPr="009375BF">
        <w:rPr>
          <w:rFonts w:eastAsia="Calibri"/>
        </w:rPr>
        <w:t xml:space="preserve">, </w:t>
      </w:r>
      <w:proofErr w:type="spellStart"/>
      <w:r w:rsidRPr="009375BF">
        <w:rPr>
          <w:rFonts w:eastAsia="Calibri"/>
        </w:rPr>
        <w:t>оптимално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је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потребан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за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омогућавање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несметаног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одвијања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процеса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рада</w:t>
      </w:r>
      <w:proofErr w:type="spellEnd"/>
      <w:r w:rsidRPr="009375BF">
        <w:rPr>
          <w:rFonts w:eastAsia="Calibri"/>
        </w:rPr>
        <w:t xml:space="preserve">, </w:t>
      </w:r>
      <w:proofErr w:type="spellStart"/>
      <w:r w:rsidRPr="009375BF">
        <w:rPr>
          <w:rFonts w:eastAsia="Calibri"/>
        </w:rPr>
        <w:t>односно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обављање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поверених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послова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Агенције</w:t>
      </w:r>
      <w:proofErr w:type="spellEnd"/>
      <w:r w:rsidRPr="009375BF">
        <w:rPr>
          <w:rFonts w:eastAsia="Calibri"/>
        </w:rPr>
        <w:t xml:space="preserve">. </w:t>
      </w:r>
      <w:proofErr w:type="spellStart"/>
      <w:r w:rsidRPr="009375BF">
        <w:rPr>
          <w:rFonts w:eastAsia="Calibri"/>
        </w:rPr>
        <w:t>Наведени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планирани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број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новозапослених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утемељен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је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на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објективно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утврђеним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потребама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које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су</w:t>
      </w:r>
      <w:proofErr w:type="spellEnd"/>
      <w:r w:rsidRPr="009375BF">
        <w:rPr>
          <w:rFonts w:eastAsia="Calibri"/>
        </w:rPr>
        <w:t xml:space="preserve">, </w:t>
      </w:r>
      <w:proofErr w:type="spellStart"/>
      <w:r w:rsidRPr="009375BF">
        <w:rPr>
          <w:rFonts w:eastAsia="Calibri"/>
        </w:rPr>
        <w:t>пре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свега</w:t>
      </w:r>
      <w:proofErr w:type="spellEnd"/>
      <w:r w:rsidRPr="009375BF">
        <w:rPr>
          <w:rFonts w:eastAsia="Calibri"/>
        </w:rPr>
        <w:t xml:space="preserve">, </w:t>
      </w:r>
      <w:proofErr w:type="spellStart"/>
      <w:r w:rsidRPr="009375BF">
        <w:rPr>
          <w:rFonts w:eastAsia="Calibri"/>
        </w:rPr>
        <w:t>резултат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достигнутог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нивоа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сложености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пословног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система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Агенције</w:t>
      </w:r>
      <w:proofErr w:type="spellEnd"/>
      <w:r w:rsidRPr="009375BF">
        <w:rPr>
          <w:rFonts w:eastAsia="Calibri"/>
        </w:rPr>
        <w:t xml:space="preserve">, </w:t>
      </w:r>
      <w:proofErr w:type="spellStart"/>
      <w:r w:rsidRPr="009375BF">
        <w:rPr>
          <w:rFonts w:eastAsia="Calibri"/>
        </w:rPr>
        <w:t>повећаног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обима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посла</w:t>
      </w:r>
      <w:proofErr w:type="spellEnd"/>
      <w:r w:rsidRPr="009375BF">
        <w:rPr>
          <w:rFonts w:eastAsia="Calibri"/>
        </w:rPr>
        <w:t xml:space="preserve"> у </w:t>
      </w:r>
      <w:proofErr w:type="spellStart"/>
      <w:r w:rsidRPr="009375BF">
        <w:rPr>
          <w:rFonts w:eastAsia="Calibri"/>
        </w:rPr>
        <w:t>регистрима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које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води</w:t>
      </w:r>
      <w:proofErr w:type="spellEnd"/>
      <w:r w:rsidRPr="009375BF">
        <w:rPr>
          <w:rFonts w:eastAsia="Calibri"/>
        </w:rPr>
        <w:t xml:space="preserve"> </w:t>
      </w:r>
      <w:proofErr w:type="spellStart"/>
      <w:r w:rsidRPr="009375BF">
        <w:rPr>
          <w:rFonts w:eastAsia="Calibri"/>
        </w:rPr>
        <w:t>Агенција</w:t>
      </w:r>
      <w:proofErr w:type="spellEnd"/>
      <w:r w:rsidRPr="009375BF">
        <w:t xml:space="preserve">, </w:t>
      </w:r>
      <w:proofErr w:type="spellStart"/>
      <w:r w:rsidRPr="009375BF">
        <w:t>потребе</w:t>
      </w:r>
      <w:proofErr w:type="spellEnd"/>
      <w:r w:rsidRPr="009375BF">
        <w:t xml:space="preserve"> </w:t>
      </w:r>
      <w:proofErr w:type="spellStart"/>
      <w:r w:rsidRPr="009375BF">
        <w:t>завршетка</w:t>
      </w:r>
      <w:proofErr w:type="spellEnd"/>
      <w:r w:rsidRPr="009375BF">
        <w:t xml:space="preserve"> </w:t>
      </w:r>
      <w:proofErr w:type="spellStart"/>
      <w:r w:rsidRPr="009375BF">
        <w:t>пројеката</w:t>
      </w:r>
      <w:proofErr w:type="spellEnd"/>
      <w:r w:rsidRPr="009375BF">
        <w:t xml:space="preserve"> </w:t>
      </w:r>
      <w:proofErr w:type="spellStart"/>
      <w:r w:rsidRPr="009375BF">
        <w:t>започетих</w:t>
      </w:r>
      <w:proofErr w:type="spellEnd"/>
      <w:r w:rsidRPr="009375BF">
        <w:t xml:space="preserve"> у 202</w:t>
      </w:r>
      <w:r w:rsidR="0082020F">
        <w:t>3</w:t>
      </w:r>
      <w:r w:rsidRPr="009375BF">
        <w:t xml:space="preserve">. </w:t>
      </w:r>
      <w:proofErr w:type="spellStart"/>
      <w:r w:rsidRPr="009375BF">
        <w:t>години</w:t>
      </w:r>
      <w:proofErr w:type="spellEnd"/>
      <w:r w:rsidRPr="009375BF">
        <w:t xml:space="preserve"> и </w:t>
      </w:r>
      <w:proofErr w:type="spellStart"/>
      <w:r w:rsidRPr="009375BF">
        <w:t>пројеката</w:t>
      </w:r>
      <w:proofErr w:type="spellEnd"/>
      <w:r w:rsidRPr="009375BF">
        <w:t xml:space="preserve"> </w:t>
      </w:r>
      <w:proofErr w:type="spellStart"/>
      <w:r w:rsidRPr="009375BF">
        <w:t>чија</w:t>
      </w:r>
      <w:proofErr w:type="spellEnd"/>
      <w:r w:rsidRPr="009375BF">
        <w:t xml:space="preserve"> </w:t>
      </w:r>
      <w:proofErr w:type="spellStart"/>
      <w:r w:rsidRPr="009375BF">
        <w:t>реализација</w:t>
      </w:r>
      <w:proofErr w:type="spellEnd"/>
      <w:r w:rsidRPr="009375BF">
        <w:t xml:space="preserve"> </w:t>
      </w:r>
      <w:proofErr w:type="spellStart"/>
      <w:r w:rsidRPr="009375BF">
        <w:t>је</w:t>
      </w:r>
      <w:proofErr w:type="spellEnd"/>
      <w:r w:rsidRPr="009375BF">
        <w:t xml:space="preserve"> </w:t>
      </w:r>
      <w:proofErr w:type="spellStart"/>
      <w:r w:rsidRPr="009375BF">
        <w:t>планирана</w:t>
      </w:r>
      <w:proofErr w:type="spellEnd"/>
      <w:r w:rsidRPr="009375BF">
        <w:t xml:space="preserve"> у </w:t>
      </w:r>
      <w:proofErr w:type="spellStart"/>
      <w:r w:rsidRPr="009375BF">
        <w:t>току</w:t>
      </w:r>
      <w:proofErr w:type="spellEnd"/>
      <w:r w:rsidRPr="009375BF">
        <w:t xml:space="preserve"> </w:t>
      </w:r>
      <w:r w:rsidR="0082020F">
        <w:t>2024</w:t>
      </w:r>
      <w:r w:rsidRPr="009375BF">
        <w:t xml:space="preserve"> </w:t>
      </w:r>
      <w:proofErr w:type="spellStart"/>
      <w:r w:rsidRPr="009375BF">
        <w:t>године</w:t>
      </w:r>
      <w:proofErr w:type="spellEnd"/>
      <w:r w:rsidRPr="009375BF">
        <w:t xml:space="preserve">, </w:t>
      </w:r>
      <w:proofErr w:type="spellStart"/>
      <w:r w:rsidRPr="009375BF">
        <w:t>као</w:t>
      </w:r>
      <w:proofErr w:type="spellEnd"/>
      <w:r w:rsidRPr="009375BF">
        <w:t xml:space="preserve"> и </w:t>
      </w:r>
      <w:proofErr w:type="spellStart"/>
      <w:r w:rsidRPr="009375BF">
        <w:t>попуњавања</w:t>
      </w:r>
      <w:proofErr w:type="spellEnd"/>
      <w:r w:rsidRPr="009375BF">
        <w:t xml:space="preserve"> </w:t>
      </w:r>
      <w:proofErr w:type="spellStart"/>
      <w:r w:rsidRPr="009375BF">
        <w:t>упражњених</w:t>
      </w:r>
      <w:proofErr w:type="spellEnd"/>
      <w:r w:rsidRPr="009375BF">
        <w:t xml:space="preserve"> </w:t>
      </w:r>
      <w:proofErr w:type="spellStart"/>
      <w:r w:rsidRPr="009375BF">
        <w:t>радних</w:t>
      </w:r>
      <w:proofErr w:type="spellEnd"/>
      <w:r w:rsidRPr="009375BF">
        <w:t xml:space="preserve"> </w:t>
      </w:r>
      <w:proofErr w:type="spellStart"/>
      <w:r w:rsidRPr="009375BF">
        <w:t>места</w:t>
      </w:r>
      <w:proofErr w:type="spellEnd"/>
      <w:r w:rsidRPr="009375BF">
        <w:t xml:space="preserve"> у </w:t>
      </w:r>
      <w:proofErr w:type="spellStart"/>
      <w:r w:rsidRPr="009375BF">
        <w:t>складу</w:t>
      </w:r>
      <w:proofErr w:type="spellEnd"/>
      <w:r w:rsidRPr="009375BF">
        <w:t xml:space="preserve"> </w:t>
      </w:r>
      <w:proofErr w:type="spellStart"/>
      <w:r w:rsidRPr="009375BF">
        <w:t>са</w:t>
      </w:r>
      <w:proofErr w:type="spellEnd"/>
      <w:r w:rsidRPr="009375BF">
        <w:t xml:space="preserve"> </w:t>
      </w:r>
      <w:proofErr w:type="spellStart"/>
      <w:r w:rsidRPr="009375BF">
        <w:t>потребама</w:t>
      </w:r>
      <w:proofErr w:type="spellEnd"/>
      <w:r w:rsidRPr="009375BF">
        <w:t xml:space="preserve"> </w:t>
      </w:r>
      <w:proofErr w:type="spellStart"/>
      <w:r w:rsidRPr="009375BF">
        <w:t>процеса</w:t>
      </w:r>
      <w:proofErr w:type="spellEnd"/>
      <w:r w:rsidRPr="009375BF">
        <w:t xml:space="preserve"> </w:t>
      </w:r>
      <w:proofErr w:type="spellStart"/>
      <w:r w:rsidRPr="009375BF">
        <w:t>рада</w:t>
      </w:r>
      <w:proofErr w:type="spellEnd"/>
      <w:r w:rsidRPr="009375BF">
        <w:t xml:space="preserve"> и </w:t>
      </w:r>
      <w:proofErr w:type="spellStart"/>
      <w:r w:rsidRPr="009375BF">
        <w:t>Правилником</w:t>
      </w:r>
      <w:proofErr w:type="spellEnd"/>
      <w:r w:rsidRPr="009375BF">
        <w:t xml:space="preserve"> о </w:t>
      </w:r>
      <w:proofErr w:type="spellStart"/>
      <w:r w:rsidRPr="009375BF">
        <w:t>унутрашњој</w:t>
      </w:r>
      <w:proofErr w:type="spellEnd"/>
      <w:r w:rsidRPr="009375BF">
        <w:t xml:space="preserve"> </w:t>
      </w:r>
      <w:proofErr w:type="spellStart"/>
      <w:r w:rsidRPr="009375BF">
        <w:t>организацији</w:t>
      </w:r>
      <w:proofErr w:type="spellEnd"/>
      <w:r w:rsidRPr="009375BF">
        <w:t xml:space="preserve"> и </w:t>
      </w:r>
      <w:proofErr w:type="spellStart"/>
      <w:r w:rsidRPr="009375BF">
        <w:t>систематизацији</w:t>
      </w:r>
      <w:proofErr w:type="spellEnd"/>
      <w:r w:rsidRPr="009375BF">
        <w:t xml:space="preserve"> </w:t>
      </w:r>
      <w:proofErr w:type="spellStart"/>
      <w:r w:rsidRPr="009375BF">
        <w:t>радних</w:t>
      </w:r>
      <w:proofErr w:type="spellEnd"/>
      <w:r w:rsidRPr="009375BF">
        <w:t xml:space="preserve"> </w:t>
      </w:r>
      <w:proofErr w:type="spellStart"/>
      <w:r w:rsidRPr="009375BF">
        <w:t>места</w:t>
      </w:r>
      <w:proofErr w:type="spellEnd"/>
      <w:r w:rsidRPr="009375BF">
        <w:t xml:space="preserve"> у </w:t>
      </w:r>
      <w:proofErr w:type="spellStart"/>
      <w:r w:rsidRPr="009375BF">
        <w:t>Агенцији</w:t>
      </w:r>
      <w:proofErr w:type="spellEnd"/>
      <w:r w:rsidRPr="009375BF">
        <w:t>.</w:t>
      </w:r>
      <w:r w:rsidRPr="00D16FF0">
        <w:t xml:space="preserve"> </w:t>
      </w:r>
    </w:p>
    <w:p w14:paraId="635F1832" w14:textId="4330FD3D" w:rsidR="009375BF" w:rsidRPr="00D16FF0" w:rsidRDefault="009375BF" w:rsidP="00E571BF">
      <w:pPr>
        <w:ind w:firstLine="360"/>
        <w:jc w:val="both"/>
      </w:pPr>
      <w:proofErr w:type="spellStart"/>
      <w:r w:rsidRPr="00D16FF0">
        <w:t>Полазећи</w:t>
      </w:r>
      <w:proofErr w:type="spellEnd"/>
      <w:r w:rsidRPr="00D16FF0">
        <w:t xml:space="preserve"> </w:t>
      </w:r>
      <w:proofErr w:type="spellStart"/>
      <w:r w:rsidRPr="00D16FF0">
        <w:t>од</w:t>
      </w:r>
      <w:proofErr w:type="spellEnd"/>
      <w:r w:rsidRPr="00D16FF0">
        <w:t xml:space="preserve"> </w:t>
      </w:r>
      <w:proofErr w:type="spellStart"/>
      <w:r w:rsidRPr="00D16FF0">
        <w:t>параметара</w:t>
      </w:r>
      <w:proofErr w:type="spellEnd"/>
      <w:r w:rsidRPr="00D16FF0">
        <w:t xml:space="preserve"> </w:t>
      </w:r>
      <w:proofErr w:type="spellStart"/>
      <w:r w:rsidRPr="00D16FF0">
        <w:t>за</w:t>
      </w:r>
      <w:proofErr w:type="spellEnd"/>
      <w:r w:rsidRPr="00D16FF0">
        <w:t xml:space="preserve"> </w:t>
      </w:r>
      <w:proofErr w:type="spellStart"/>
      <w:r w:rsidRPr="00D16FF0">
        <w:t>планирање</w:t>
      </w:r>
      <w:proofErr w:type="spellEnd"/>
      <w:r w:rsidRPr="00D16FF0">
        <w:t xml:space="preserve"> </w:t>
      </w:r>
      <w:proofErr w:type="spellStart"/>
      <w:r w:rsidRPr="00D16FF0">
        <w:t>нивоа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, </w:t>
      </w:r>
      <w:proofErr w:type="spellStart"/>
      <w:r w:rsidRPr="00D16FF0">
        <w:t>утврђена</w:t>
      </w:r>
      <w:proofErr w:type="spellEnd"/>
      <w:r w:rsidRPr="00D16FF0">
        <w:t xml:space="preserve"> </w:t>
      </w:r>
      <w:proofErr w:type="spellStart"/>
      <w:r w:rsidRPr="00D16FF0">
        <w:t>маса</w:t>
      </w:r>
      <w:proofErr w:type="spellEnd"/>
      <w:r w:rsidRPr="00D16FF0">
        <w:t xml:space="preserve"> </w:t>
      </w:r>
      <w:proofErr w:type="spellStart"/>
      <w:r w:rsidRPr="00D16FF0">
        <w:t>средстава</w:t>
      </w:r>
      <w:proofErr w:type="spellEnd"/>
      <w:r w:rsidRPr="00D16FF0">
        <w:t xml:space="preserve"> </w:t>
      </w:r>
      <w:proofErr w:type="spellStart"/>
      <w:r w:rsidRPr="00D16FF0">
        <w:t>за</w:t>
      </w:r>
      <w:proofErr w:type="spellEnd"/>
      <w:r w:rsidRPr="00D16FF0">
        <w:t xml:space="preserve"> </w:t>
      </w:r>
      <w:proofErr w:type="spellStart"/>
      <w:r w:rsidRPr="00D16FF0">
        <w:t>зараде</w:t>
      </w:r>
      <w:proofErr w:type="spellEnd"/>
      <w:r w:rsidRPr="00D16FF0">
        <w:t xml:space="preserve"> </w:t>
      </w:r>
      <w:proofErr w:type="spellStart"/>
      <w:r w:rsidRPr="00D16FF0">
        <w:rPr>
          <w:i/>
        </w:rPr>
        <w:t>старозапослених</w:t>
      </w:r>
      <w:proofErr w:type="spellEnd"/>
      <w:r w:rsidRPr="00D16FF0">
        <w:rPr>
          <w:i/>
        </w:rPr>
        <w:t xml:space="preserve"> </w:t>
      </w:r>
      <w:proofErr w:type="spellStart"/>
      <w:r w:rsidRPr="00D16FF0">
        <w:rPr>
          <w:i/>
        </w:rPr>
        <w:t>радника</w:t>
      </w:r>
      <w:proofErr w:type="spellEnd"/>
      <w:r w:rsidRPr="00D16FF0">
        <w:rPr>
          <w:i/>
        </w:rPr>
        <w:t xml:space="preserve"> </w:t>
      </w:r>
      <w:proofErr w:type="spellStart"/>
      <w:r w:rsidRPr="00E571BF">
        <w:t>износи</w:t>
      </w:r>
      <w:proofErr w:type="spellEnd"/>
      <w:r w:rsidRPr="00E571BF">
        <w:t xml:space="preserve"> </w:t>
      </w:r>
      <w:r w:rsidR="0086528F" w:rsidRPr="00E571BF">
        <w:rPr>
          <w:lang w:val="sr-Latn-RS"/>
        </w:rPr>
        <w:t>79</w:t>
      </w:r>
      <w:r w:rsidR="00081768" w:rsidRPr="00E571BF">
        <w:rPr>
          <w:lang w:val="sr-Latn-RS"/>
        </w:rPr>
        <w:t>9</w:t>
      </w:r>
      <w:r w:rsidR="0082020F" w:rsidRPr="00E571BF">
        <w:rPr>
          <w:lang w:val="sr-Cyrl-RS"/>
        </w:rPr>
        <w:t>,</w:t>
      </w:r>
      <w:r w:rsidR="00081768" w:rsidRPr="00E571BF">
        <w:rPr>
          <w:lang w:val="sr-Latn-RS"/>
        </w:rPr>
        <w:t>7</w:t>
      </w:r>
      <w:r w:rsidR="00810974" w:rsidRPr="00E571BF">
        <w:t>,</w:t>
      </w:r>
      <w:r w:rsidRPr="00E571BF">
        <w:t xml:space="preserve"> </w:t>
      </w:r>
      <w:proofErr w:type="spellStart"/>
      <w:r w:rsidRPr="00E571BF">
        <w:t>милиона</w:t>
      </w:r>
      <w:proofErr w:type="spellEnd"/>
      <w:r w:rsidRPr="00E8323C">
        <w:t xml:space="preserve"> </w:t>
      </w:r>
      <w:proofErr w:type="spellStart"/>
      <w:r w:rsidRPr="00E8323C">
        <w:t>динара</w:t>
      </w:r>
      <w:proofErr w:type="spellEnd"/>
      <w:r w:rsidRPr="00E8323C">
        <w:t>.</w:t>
      </w:r>
      <w:r w:rsidRPr="00D16FF0">
        <w:t xml:space="preserve"> </w:t>
      </w:r>
    </w:p>
    <w:p w14:paraId="52303491" w14:textId="2D97FC32" w:rsidR="009375BF" w:rsidRPr="00D16FF0" w:rsidRDefault="009375BF" w:rsidP="00E571BF">
      <w:pPr>
        <w:ind w:firstLine="360"/>
        <w:jc w:val="both"/>
      </w:pPr>
      <w:proofErr w:type="spellStart"/>
      <w:r w:rsidRPr="00D16FF0">
        <w:t>Планирана</w:t>
      </w:r>
      <w:proofErr w:type="spellEnd"/>
      <w:r w:rsidRPr="00D16FF0">
        <w:t xml:space="preserve"> </w:t>
      </w:r>
      <w:proofErr w:type="spellStart"/>
      <w:r w:rsidRPr="00D16FF0">
        <w:t>средстава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 </w:t>
      </w:r>
      <w:proofErr w:type="spellStart"/>
      <w:r w:rsidRPr="00D16FF0">
        <w:t>за</w:t>
      </w:r>
      <w:proofErr w:type="spellEnd"/>
      <w:r w:rsidRPr="00D16FF0">
        <w:t xml:space="preserve"> </w:t>
      </w:r>
      <w:proofErr w:type="spellStart"/>
      <w:r w:rsidRPr="00D16FF0">
        <w:t>старозапослене</w:t>
      </w:r>
      <w:proofErr w:type="spellEnd"/>
      <w:r w:rsidRPr="00D16FF0">
        <w:t xml:space="preserve"> </w:t>
      </w:r>
      <w:proofErr w:type="spellStart"/>
      <w:r w:rsidRPr="00D16FF0">
        <w:t>раднике</w:t>
      </w:r>
      <w:proofErr w:type="spellEnd"/>
      <w:r w:rsidRPr="00D16FF0">
        <w:t xml:space="preserve"> </w:t>
      </w:r>
      <w:proofErr w:type="spellStart"/>
      <w:r w:rsidRPr="00D16FF0">
        <w:t>већа</w:t>
      </w:r>
      <w:proofErr w:type="spellEnd"/>
      <w:r w:rsidRPr="00D16FF0">
        <w:t xml:space="preserve"> </w:t>
      </w:r>
      <w:proofErr w:type="spellStart"/>
      <w:r w:rsidRPr="00D16FF0">
        <w:t>су</w:t>
      </w:r>
      <w:proofErr w:type="spellEnd"/>
      <w:r w:rsidRPr="00D16FF0">
        <w:t xml:space="preserve"> у </w:t>
      </w:r>
      <w:proofErr w:type="spellStart"/>
      <w:r w:rsidRPr="00D16FF0">
        <w:t>односу</w:t>
      </w:r>
      <w:proofErr w:type="spellEnd"/>
      <w:r w:rsidRPr="00D16FF0">
        <w:t xml:space="preserve"> </w:t>
      </w:r>
      <w:proofErr w:type="spellStart"/>
      <w:r w:rsidRPr="00D16FF0">
        <w:t>на</w:t>
      </w:r>
      <w:proofErr w:type="spellEnd"/>
      <w:r w:rsidRPr="00D16FF0">
        <w:t xml:space="preserve"> </w:t>
      </w:r>
      <w:proofErr w:type="spellStart"/>
      <w:r w:rsidRPr="00D16FF0">
        <w:t>масу</w:t>
      </w:r>
      <w:proofErr w:type="spellEnd"/>
      <w:r w:rsidRPr="00D16FF0">
        <w:t xml:space="preserve"> </w:t>
      </w:r>
      <w:proofErr w:type="spellStart"/>
      <w:r w:rsidRPr="00D16FF0">
        <w:t>средстава</w:t>
      </w:r>
      <w:proofErr w:type="spellEnd"/>
      <w:r w:rsidRPr="00D16FF0">
        <w:t xml:space="preserve"> </w:t>
      </w:r>
      <w:proofErr w:type="spellStart"/>
      <w:r w:rsidRPr="00D16FF0">
        <w:t>која</w:t>
      </w:r>
      <w:proofErr w:type="spellEnd"/>
      <w:r w:rsidRPr="00D16FF0">
        <w:t xml:space="preserve"> </w:t>
      </w:r>
      <w:proofErr w:type="spellStart"/>
      <w:r w:rsidRPr="00D16FF0">
        <w:t>терете</w:t>
      </w:r>
      <w:proofErr w:type="spellEnd"/>
      <w:r w:rsidRPr="00D16FF0">
        <w:t xml:space="preserve"> </w:t>
      </w:r>
      <w:proofErr w:type="spellStart"/>
      <w:r w:rsidRPr="00D16FF0">
        <w:t>трошкове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 у 202</w:t>
      </w:r>
      <w:r w:rsidR="0082020F">
        <w:t>3</w:t>
      </w:r>
      <w:r w:rsidRPr="00D16FF0">
        <w:t xml:space="preserve">. </w:t>
      </w:r>
      <w:proofErr w:type="spellStart"/>
      <w:r w:rsidRPr="00D16FF0">
        <w:t>години</w:t>
      </w:r>
      <w:proofErr w:type="spellEnd"/>
      <w:r w:rsidRPr="00D16FF0">
        <w:t>, (</w:t>
      </w:r>
      <w:proofErr w:type="spellStart"/>
      <w:r w:rsidRPr="00D16FF0">
        <w:t>прилог</w:t>
      </w:r>
      <w:proofErr w:type="spellEnd"/>
      <w:r w:rsidRPr="00D16FF0">
        <w:t xml:space="preserve">: </w:t>
      </w:r>
      <w:proofErr w:type="spellStart"/>
      <w:r w:rsidRPr="00D16FF0">
        <w:t>табеле</w:t>
      </w:r>
      <w:proofErr w:type="spellEnd"/>
      <w:r w:rsidRPr="00D16FF0">
        <w:t xml:space="preserve"> 1. и 2.) </w:t>
      </w:r>
      <w:proofErr w:type="spellStart"/>
      <w:r w:rsidRPr="00D16FF0">
        <w:t>највећим</w:t>
      </w:r>
      <w:proofErr w:type="spellEnd"/>
      <w:r w:rsidRPr="00D16FF0">
        <w:t xml:space="preserve"> </w:t>
      </w:r>
      <w:proofErr w:type="spellStart"/>
      <w:r w:rsidRPr="00D16FF0">
        <w:t>делом</w:t>
      </w:r>
      <w:proofErr w:type="spellEnd"/>
      <w:r w:rsidRPr="00D16FF0">
        <w:t xml:space="preserve"> </w:t>
      </w:r>
      <w:proofErr w:type="spellStart"/>
      <w:r w:rsidRPr="00D16FF0">
        <w:t>услед</w:t>
      </w:r>
      <w:proofErr w:type="spellEnd"/>
      <w:r w:rsidRPr="00D16FF0">
        <w:t xml:space="preserve"> </w:t>
      </w:r>
      <w:proofErr w:type="spellStart"/>
      <w:r w:rsidRPr="00D16FF0">
        <w:t>следећих</w:t>
      </w:r>
      <w:proofErr w:type="spellEnd"/>
      <w:r w:rsidRPr="00D16FF0">
        <w:t xml:space="preserve"> </w:t>
      </w:r>
      <w:proofErr w:type="spellStart"/>
      <w:r w:rsidRPr="00D16FF0">
        <w:t>чињеница</w:t>
      </w:r>
      <w:proofErr w:type="spellEnd"/>
      <w:r w:rsidRPr="00D16FF0">
        <w:t xml:space="preserve">: </w:t>
      </w:r>
    </w:p>
    <w:p w14:paraId="1E5D88ED" w14:textId="3398E62F" w:rsidR="00743E1B" w:rsidRDefault="009375BF">
      <w:pPr>
        <w:pStyle w:val="ListParagraph"/>
        <w:numPr>
          <w:ilvl w:val="0"/>
          <w:numId w:val="13"/>
        </w:numPr>
        <w:jc w:val="both"/>
        <w:rPr>
          <w:b/>
        </w:rPr>
      </w:pPr>
      <w:proofErr w:type="spellStart"/>
      <w:r w:rsidRPr="00D16FF0">
        <w:t>Накнаде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 </w:t>
      </w:r>
      <w:proofErr w:type="spellStart"/>
      <w:r w:rsidRPr="00D16FF0">
        <w:t>радника</w:t>
      </w:r>
      <w:proofErr w:type="spellEnd"/>
      <w:r w:rsidRPr="00D16FF0">
        <w:t xml:space="preserve"> </w:t>
      </w:r>
      <w:proofErr w:type="spellStart"/>
      <w:r w:rsidRPr="00D16FF0">
        <w:t>за</w:t>
      </w:r>
      <w:proofErr w:type="spellEnd"/>
      <w:r w:rsidRPr="00D16FF0">
        <w:t xml:space="preserve"> </w:t>
      </w:r>
      <w:proofErr w:type="spellStart"/>
      <w:r w:rsidRPr="00D16FF0">
        <w:t>које</w:t>
      </w:r>
      <w:proofErr w:type="spellEnd"/>
      <w:r w:rsidRPr="00D16FF0">
        <w:t xml:space="preserve"> </w:t>
      </w:r>
      <w:proofErr w:type="spellStart"/>
      <w:r w:rsidRPr="00D16FF0">
        <w:t>није</w:t>
      </w:r>
      <w:proofErr w:type="spellEnd"/>
      <w:r w:rsidRPr="00D16FF0">
        <w:t xml:space="preserve"> </w:t>
      </w:r>
      <w:proofErr w:type="spellStart"/>
      <w:r w:rsidRPr="00D16FF0">
        <w:t>обезбеђена</w:t>
      </w:r>
      <w:proofErr w:type="spellEnd"/>
      <w:r w:rsidRPr="00D16FF0">
        <w:t xml:space="preserve"> </w:t>
      </w:r>
      <w:proofErr w:type="spellStart"/>
      <w:r w:rsidRPr="00D16FF0">
        <w:t>замена</w:t>
      </w:r>
      <w:proofErr w:type="spellEnd"/>
      <w:r w:rsidRPr="00D16FF0">
        <w:t xml:space="preserve"> </w:t>
      </w:r>
      <w:proofErr w:type="spellStart"/>
      <w:r w:rsidRPr="00D16FF0">
        <w:t>за</w:t>
      </w:r>
      <w:proofErr w:type="spellEnd"/>
      <w:r w:rsidRPr="00D16FF0">
        <w:t xml:space="preserve"> </w:t>
      </w:r>
      <w:proofErr w:type="spellStart"/>
      <w:r w:rsidRPr="00D16FF0">
        <w:t>време</w:t>
      </w:r>
      <w:proofErr w:type="spellEnd"/>
      <w:r w:rsidRPr="00D16FF0">
        <w:t xml:space="preserve"> </w:t>
      </w:r>
      <w:proofErr w:type="spellStart"/>
      <w:r w:rsidRPr="00D16FF0">
        <w:t>привременог</w:t>
      </w:r>
      <w:proofErr w:type="spellEnd"/>
      <w:r w:rsidRPr="00D16FF0">
        <w:t xml:space="preserve"> </w:t>
      </w:r>
      <w:proofErr w:type="spellStart"/>
      <w:r w:rsidRPr="00D16FF0">
        <w:t>одсуства</w:t>
      </w:r>
      <w:proofErr w:type="spellEnd"/>
      <w:r w:rsidRPr="00D16FF0">
        <w:t xml:space="preserve"> </w:t>
      </w:r>
      <w:proofErr w:type="spellStart"/>
      <w:r w:rsidRPr="00D16FF0">
        <w:t>нису</w:t>
      </w:r>
      <w:proofErr w:type="spellEnd"/>
      <w:r w:rsidRPr="00D16FF0">
        <w:t xml:space="preserve"> </w:t>
      </w:r>
      <w:proofErr w:type="spellStart"/>
      <w:r w:rsidRPr="00D16FF0">
        <w:t>теретиле</w:t>
      </w:r>
      <w:proofErr w:type="spellEnd"/>
      <w:r w:rsidRPr="00D16FF0">
        <w:t xml:space="preserve"> </w:t>
      </w:r>
      <w:proofErr w:type="spellStart"/>
      <w:r w:rsidRPr="00D16FF0">
        <w:t>трошкове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, </w:t>
      </w:r>
      <w:proofErr w:type="spellStart"/>
      <w:r w:rsidRPr="00D16FF0">
        <w:t>што</w:t>
      </w:r>
      <w:proofErr w:type="spellEnd"/>
      <w:r w:rsidRPr="00D16FF0">
        <w:t xml:space="preserve"> </w:t>
      </w:r>
      <w:proofErr w:type="spellStart"/>
      <w:r w:rsidRPr="00D16FF0">
        <w:t>се</w:t>
      </w:r>
      <w:proofErr w:type="spellEnd"/>
      <w:r w:rsidRPr="00D16FF0">
        <w:t xml:space="preserve"> </w:t>
      </w:r>
      <w:proofErr w:type="spellStart"/>
      <w:r w:rsidRPr="00D16FF0">
        <w:t>одразило</w:t>
      </w:r>
      <w:proofErr w:type="spellEnd"/>
      <w:r w:rsidRPr="00D16FF0">
        <w:t xml:space="preserve"> и </w:t>
      </w:r>
      <w:proofErr w:type="spellStart"/>
      <w:r w:rsidRPr="00D16FF0">
        <w:t>на</w:t>
      </w:r>
      <w:proofErr w:type="spellEnd"/>
      <w:r w:rsidRPr="00D16FF0">
        <w:t xml:space="preserve"> </w:t>
      </w:r>
      <w:proofErr w:type="spellStart"/>
      <w:r w:rsidRPr="00D16FF0">
        <w:t>нижи</w:t>
      </w:r>
      <w:proofErr w:type="spellEnd"/>
      <w:r w:rsidRPr="00D16FF0">
        <w:t xml:space="preserve"> </w:t>
      </w:r>
      <w:proofErr w:type="spellStart"/>
      <w:r w:rsidRPr="00D16FF0">
        <w:t>ниво</w:t>
      </w:r>
      <w:proofErr w:type="spellEnd"/>
      <w:r w:rsidRPr="00D16FF0">
        <w:t xml:space="preserve"> </w:t>
      </w:r>
      <w:proofErr w:type="spellStart"/>
      <w:r w:rsidRPr="00D16FF0">
        <w:t>исплаћених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 у 202</w:t>
      </w:r>
      <w:r w:rsidR="0082020F">
        <w:t>3</w:t>
      </w:r>
      <w:r w:rsidRPr="00D16FF0">
        <w:t xml:space="preserve">. </w:t>
      </w:r>
      <w:proofErr w:type="spellStart"/>
      <w:r w:rsidRPr="00D16FF0">
        <w:t>години</w:t>
      </w:r>
      <w:proofErr w:type="spellEnd"/>
      <w:r w:rsidRPr="00D16FF0">
        <w:t xml:space="preserve"> у </w:t>
      </w:r>
      <w:proofErr w:type="spellStart"/>
      <w:r w:rsidRPr="00D16FF0">
        <w:t>односу</w:t>
      </w:r>
      <w:proofErr w:type="spellEnd"/>
      <w:r w:rsidRPr="00D16FF0">
        <w:t xml:space="preserve"> </w:t>
      </w:r>
      <w:proofErr w:type="spellStart"/>
      <w:r w:rsidRPr="00D16FF0">
        <w:t>на</w:t>
      </w:r>
      <w:proofErr w:type="spellEnd"/>
      <w:r w:rsidRPr="00D16FF0">
        <w:t xml:space="preserve"> </w:t>
      </w:r>
      <w:proofErr w:type="spellStart"/>
      <w:r w:rsidRPr="00D16FF0">
        <w:t>планиране</w:t>
      </w:r>
      <w:proofErr w:type="spellEnd"/>
      <w:r w:rsidRPr="00D16FF0">
        <w:t xml:space="preserve"> </w:t>
      </w:r>
      <w:proofErr w:type="spellStart"/>
      <w:proofErr w:type="gramStart"/>
      <w:r w:rsidRPr="00D16FF0">
        <w:t>зараде</w:t>
      </w:r>
      <w:proofErr w:type="spellEnd"/>
      <w:r w:rsidR="00AF04D5" w:rsidRPr="00AF04D5">
        <w:rPr>
          <w:bCs/>
        </w:rPr>
        <w:t>;</w:t>
      </w:r>
      <w:proofErr w:type="gramEnd"/>
      <w:r w:rsidR="00AF04D5" w:rsidRPr="00AF04D5">
        <w:rPr>
          <w:bCs/>
        </w:rPr>
        <w:t xml:space="preserve"> </w:t>
      </w:r>
    </w:p>
    <w:p w14:paraId="055AB54E" w14:textId="65AFCC24" w:rsidR="00743E1B" w:rsidRDefault="009375BF">
      <w:pPr>
        <w:pStyle w:val="ListParagraph"/>
        <w:numPr>
          <w:ilvl w:val="0"/>
          <w:numId w:val="13"/>
        </w:numPr>
        <w:jc w:val="both"/>
      </w:pPr>
      <w:proofErr w:type="spellStart"/>
      <w:r w:rsidRPr="00D16FF0">
        <w:t>извршена</w:t>
      </w:r>
      <w:proofErr w:type="spellEnd"/>
      <w:r w:rsidRPr="00D16FF0">
        <w:t xml:space="preserve"> </w:t>
      </w:r>
      <w:proofErr w:type="spellStart"/>
      <w:r w:rsidRPr="00D16FF0">
        <w:t>су</w:t>
      </w:r>
      <w:proofErr w:type="spellEnd"/>
      <w:r w:rsidRPr="00D16FF0">
        <w:t xml:space="preserve"> </w:t>
      </w:r>
      <w:proofErr w:type="spellStart"/>
      <w:r w:rsidRPr="00D16FF0">
        <w:t>одређена</w:t>
      </w:r>
      <w:proofErr w:type="spellEnd"/>
      <w:r w:rsidRPr="00D16FF0">
        <w:t xml:space="preserve"> </w:t>
      </w:r>
      <w:proofErr w:type="spellStart"/>
      <w:r w:rsidRPr="00D16FF0">
        <w:t>унапређења</w:t>
      </w:r>
      <w:proofErr w:type="spellEnd"/>
      <w:r w:rsidRPr="00D16FF0">
        <w:t xml:space="preserve"> </w:t>
      </w:r>
      <w:proofErr w:type="spellStart"/>
      <w:r w:rsidRPr="00D16FF0">
        <w:t>запослених</w:t>
      </w:r>
      <w:proofErr w:type="spellEnd"/>
      <w:r w:rsidRPr="00D16FF0">
        <w:t xml:space="preserve"> </w:t>
      </w:r>
      <w:proofErr w:type="spellStart"/>
      <w:r w:rsidRPr="00D16FF0">
        <w:t>која</w:t>
      </w:r>
      <w:proofErr w:type="spellEnd"/>
      <w:r w:rsidRPr="00D16FF0">
        <w:t xml:space="preserve"> </w:t>
      </w:r>
      <w:proofErr w:type="spellStart"/>
      <w:r w:rsidRPr="00D16FF0">
        <w:t>су</w:t>
      </w:r>
      <w:proofErr w:type="spellEnd"/>
      <w:r w:rsidRPr="00D16FF0">
        <w:t xml:space="preserve"> </w:t>
      </w:r>
      <w:proofErr w:type="spellStart"/>
      <w:r w:rsidRPr="00D16FF0">
        <w:t>се</w:t>
      </w:r>
      <w:proofErr w:type="spellEnd"/>
      <w:r w:rsidRPr="00D16FF0">
        <w:t xml:space="preserve"> </w:t>
      </w:r>
      <w:proofErr w:type="spellStart"/>
      <w:r w:rsidRPr="00D16FF0">
        <w:t>само</w:t>
      </w:r>
      <w:proofErr w:type="spellEnd"/>
      <w:r w:rsidRPr="00D16FF0">
        <w:t xml:space="preserve"> </w:t>
      </w:r>
      <w:proofErr w:type="spellStart"/>
      <w:r w:rsidRPr="00D16FF0">
        <w:t>делимично</w:t>
      </w:r>
      <w:proofErr w:type="spellEnd"/>
      <w:r w:rsidRPr="00D16FF0">
        <w:t xml:space="preserve"> </w:t>
      </w:r>
      <w:proofErr w:type="spellStart"/>
      <w:r w:rsidRPr="00D16FF0">
        <w:t>одразила</w:t>
      </w:r>
      <w:proofErr w:type="spellEnd"/>
      <w:r w:rsidRPr="00D16FF0">
        <w:t xml:space="preserve"> </w:t>
      </w:r>
      <w:proofErr w:type="spellStart"/>
      <w:r w:rsidRPr="00D16FF0">
        <w:t>на</w:t>
      </w:r>
      <w:proofErr w:type="spellEnd"/>
      <w:r w:rsidRPr="00D16FF0">
        <w:t xml:space="preserve"> </w:t>
      </w:r>
      <w:proofErr w:type="spellStart"/>
      <w:r w:rsidRPr="00D16FF0">
        <w:t>ниво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 у 202</w:t>
      </w:r>
      <w:r w:rsidR="0082020F">
        <w:t>3</w:t>
      </w:r>
      <w:r w:rsidRPr="00D16FF0">
        <w:t xml:space="preserve">. </w:t>
      </w:r>
      <w:proofErr w:type="spellStart"/>
      <w:r w:rsidRPr="00D16FF0">
        <w:t>години</w:t>
      </w:r>
      <w:proofErr w:type="spellEnd"/>
      <w:r w:rsidRPr="00D16FF0">
        <w:t xml:space="preserve"> и </w:t>
      </w:r>
      <w:proofErr w:type="spellStart"/>
      <w:r w:rsidRPr="00D16FF0">
        <w:t>чији</w:t>
      </w:r>
      <w:proofErr w:type="spellEnd"/>
      <w:r w:rsidRPr="00D16FF0">
        <w:t xml:space="preserve"> </w:t>
      </w:r>
      <w:proofErr w:type="spellStart"/>
      <w:r w:rsidRPr="00D16FF0">
        <w:t>ефекат</w:t>
      </w:r>
      <w:proofErr w:type="spellEnd"/>
      <w:r w:rsidRPr="00D16FF0">
        <w:t xml:space="preserve"> </w:t>
      </w:r>
      <w:proofErr w:type="spellStart"/>
      <w:r w:rsidRPr="00D16FF0">
        <w:t>ће</w:t>
      </w:r>
      <w:proofErr w:type="spellEnd"/>
      <w:r w:rsidRPr="00D16FF0">
        <w:t xml:space="preserve"> </w:t>
      </w:r>
      <w:proofErr w:type="spellStart"/>
      <w:r w:rsidRPr="00D16FF0">
        <w:t>се</w:t>
      </w:r>
      <w:proofErr w:type="spellEnd"/>
      <w:r w:rsidRPr="00D16FF0">
        <w:t xml:space="preserve"> </w:t>
      </w:r>
      <w:proofErr w:type="spellStart"/>
      <w:r w:rsidRPr="00D16FF0">
        <w:t>пренети</w:t>
      </w:r>
      <w:proofErr w:type="spellEnd"/>
      <w:r w:rsidRPr="00D16FF0">
        <w:t xml:space="preserve"> </w:t>
      </w:r>
      <w:proofErr w:type="spellStart"/>
      <w:r w:rsidRPr="00D16FF0">
        <w:t>на</w:t>
      </w:r>
      <w:proofErr w:type="spellEnd"/>
      <w:r w:rsidRPr="00D16FF0">
        <w:t xml:space="preserve"> 202</w:t>
      </w:r>
      <w:r w:rsidR="0082020F">
        <w:t>4</w:t>
      </w:r>
      <w:r w:rsidRPr="00D16FF0">
        <w:t xml:space="preserve">. </w:t>
      </w:r>
      <w:proofErr w:type="spellStart"/>
      <w:r w:rsidRPr="00D16FF0">
        <w:t>годину</w:t>
      </w:r>
      <w:proofErr w:type="spellEnd"/>
      <w:r w:rsidRPr="00D16FF0">
        <w:t xml:space="preserve">, а </w:t>
      </w:r>
      <w:proofErr w:type="spellStart"/>
      <w:r w:rsidRPr="00D16FF0">
        <w:t>планирана</w:t>
      </w:r>
      <w:proofErr w:type="spellEnd"/>
      <w:r w:rsidRPr="00D16FF0">
        <w:t xml:space="preserve"> </w:t>
      </w:r>
      <w:proofErr w:type="spellStart"/>
      <w:r w:rsidRPr="00D16FF0">
        <w:t>су</w:t>
      </w:r>
      <w:proofErr w:type="spellEnd"/>
      <w:r w:rsidRPr="00D16FF0">
        <w:t xml:space="preserve"> и </w:t>
      </w:r>
      <w:proofErr w:type="spellStart"/>
      <w:r w:rsidRPr="00D16FF0">
        <w:t>одређена</w:t>
      </w:r>
      <w:proofErr w:type="spellEnd"/>
      <w:r w:rsidRPr="00D16FF0">
        <w:t xml:space="preserve"> </w:t>
      </w:r>
      <w:proofErr w:type="spellStart"/>
      <w:r w:rsidRPr="00D16FF0">
        <w:t>унапређења</w:t>
      </w:r>
      <w:proofErr w:type="spellEnd"/>
      <w:r w:rsidRPr="00D16FF0">
        <w:t xml:space="preserve"> </w:t>
      </w:r>
      <w:proofErr w:type="spellStart"/>
      <w:r w:rsidRPr="00D16FF0">
        <w:t>запослених</w:t>
      </w:r>
      <w:proofErr w:type="spellEnd"/>
      <w:r w:rsidRPr="00D16FF0">
        <w:t xml:space="preserve"> у 202</w:t>
      </w:r>
      <w:r w:rsidR="0082020F">
        <w:t>4</w:t>
      </w:r>
      <w:r w:rsidRPr="00D16FF0">
        <w:t xml:space="preserve">. </w:t>
      </w:r>
      <w:proofErr w:type="spellStart"/>
      <w:r w:rsidRPr="00D16FF0">
        <w:t>години</w:t>
      </w:r>
      <w:proofErr w:type="spellEnd"/>
      <w:r w:rsidRPr="00D16FF0">
        <w:t xml:space="preserve">, у </w:t>
      </w:r>
      <w:proofErr w:type="spellStart"/>
      <w:r w:rsidRPr="00D16FF0">
        <w:t>складу</w:t>
      </w:r>
      <w:proofErr w:type="spellEnd"/>
      <w:r w:rsidRPr="00D16FF0">
        <w:t xml:space="preserve"> </w:t>
      </w:r>
      <w:proofErr w:type="spellStart"/>
      <w:r w:rsidRPr="00D16FF0">
        <w:t>са</w:t>
      </w:r>
      <w:proofErr w:type="spellEnd"/>
      <w:r w:rsidRPr="00D16FF0">
        <w:t xml:space="preserve"> </w:t>
      </w:r>
      <w:proofErr w:type="spellStart"/>
      <w:r w:rsidRPr="00D16FF0">
        <w:t>захтевима</w:t>
      </w:r>
      <w:proofErr w:type="spellEnd"/>
      <w:r w:rsidRPr="00D16FF0">
        <w:t xml:space="preserve"> </w:t>
      </w:r>
      <w:proofErr w:type="spellStart"/>
      <w:r w:rsidRPr="00D16FF0">
        <w:t>процеса</w:t>
      </w:r>
      <w:proofErr w:type="spellEnd"/>
      <w:r w:rsidRPr="00D16FF0">
        <w:t xml:space="preserve"> </w:t>
      </w:r>
      <w:proofErr w:type="spellStart"/>
      <w:r w:rsidRPr="00D16FF0">
        <w:t>рада</w:t>
      </w:r>
      <w:proofErr w:type="spellEnd"/>
      <w:r w:rsidRPr="00D16FF0">
        <w:t xml:space="preserve"> </w:t>
      </w:r>
      <w:proofErr w:type="spellStart"/>
      <w:proofErr w:type="gramStart"/>
      <w:r w:rsidRPr="00D16FF0">
        <w:t>Агенције</w:t>
      </w:r>
      <w:proofErr w:type="spellEnd"/>
      <w:r w:rsidRPr="00D16FF0">
        <w:t>;</w:t>
      </w:r>
      <w:proofErr w:type="gramEnd"/>
    </w:p>
    <w:p w14:paraId="03EA3693" w14:textId="4A5755C4" w:rsidR="00743E1B" w:rsidRPr="00E571BF" w:rsidRDefault="009375BF">
      <w:pPr>
        <w:pStyle w:val="ListParagraph"/>
        <w:numPr>
          <w:ilvl w:val="0"/>
          <w:numId w:val="13"/>
        </w:numPr>
        <w:jc w:val="both"/>
      </w:pPr>
      <w:proofErr w:type="spellStart"/>
      <w:r w:rsidRPr="00D16FF0">
        <w:t>ангажовање</w:t>
      </w:r>
      <w:proofErr w:type="spellEnd"/>
      <w:r w:rsidRPr="00D16FF0">
        <w:t xml:space="preserve"> </w:t>
      </w:r>
      <w:proofErr w:type="spellStart"/>
      <w:r w:rsidRPr="00D16FF0">
        <w:t>новозапослених</w:t>
      </w:r>
      <w:proofErr w:type="spellEnd"/>
      <w:r w:rsidRPr="00D16FF0">
        <w:t xml:space="preserve"> </w:t>
      </w:r>
      <w:proofErr w:type="spellStart"/>
      <w:r w:rsidRPr="00D16FF0">
        <w:t>радника</w:t>
      </w:r>
      <w:proofErr w:type="spellEnd"/>
      <w:r w:rsidRPr="00D16FF0">
        <w:t xml:space="preserve"> у 202</w:t>
      </w:r>
      <w:r w:rsidR="0082020F">
        <w:t>3</w:t>
      </w:r>
      <w:r w:rsidRPr="00D16FF0">
        <w:t xml:space="preserve">. </w:t>
      </w:r>
      <w:proofErr w:type="spellStart"/>
      <w:r w:rsidRPr="00D16FF0">
        <w:t>години</w:t>
      </w:r>
      <w:proofErr w:type="spellEnd"/>
      <w:r w:rsidRPr="00D16FF0">
        <w:t xml:space="preserve"> </w:t>
      </w:r>
      <w:proofErr w:type="spellStart"/>
      <w:r w:rsidRPr="00D16FF0">
        <w:t>није</w:t>
      </w:r>
      <w:proofErr w:type="spellEnd"/>
      <w:r w:rsidRPr="00D16FF0">
        <w:t xml:space="preserve"> </w:t>
      </w:r>
      <w:proofErr w:type="spellStart"/>
      <w:r w:rsidRPr="00D16FF0">
        <w:t>теретило</w:t>
      </w:r>
      <w:proofErr w:type="spellEnd"/>
      <w:r w:rsidRPr="00D16FF0">
        <w:t xml:space="preserve"> </w:t>
      </w:r>
      <w:proofErr w:type="spellStart"/>
      <w:r w:rsidRPr="00D16FF0">
        <w:t>трошкове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 </w:t>
      </w:r>
      <w:proofErr w:type="spellStart"/>
      <w:r w:rsidRPr="00D16FF0">
        <w:t>током</w:t>
      </w:r>
      <w:proofErr w:type="spellEnd"/>
      <w:r w:rsidRPr="00D16FF0">
        <w:t xml:space="preserve"> </w:t>
      </w:r>
      <w:proofErr w:type="spellStart"/>
      <w:r w:rsidRPr="00D16FF0">
        <w:t>целе</w:t>
      </w:r>
      <w:proofErr w:type="spellEnd"/>
      <w:r w:rsidRPr="00D16FF0">
        <w:t xml:space="preserve"> </w:t>
      </w:r>
      <w:proofErr w:type="spellStart"/>
      <w:r w:rsidRPr="00D16FF0">
        <w:t>године</w:t>
      </w:r>
      <w:proofErr w:type="spellEnd"/>
      <w:r w:rsidRPr="00D16FF0">
        <w:t xml:space="preserve">, </w:t>
      </w:r>
      <w:proofErr w:type="spellStart"/>
      <w:r w:rsidRPr="00D16FF0">
        <w:t>па</w:t>
      </w:r>
      <w:proofErr w:type="spellEnd"/>
      <w:r w:rsidRPr="00D16FF0">
        <w:t xml:space="preserve"> </w:t>
      </w:r>
      <w:proofErr w:type="spellStart"/>
      <w:r w:rsidRPr="00D16FF0">
        <w:t>је</w:t>
      </w:r>
      <w:proofErr w:type="spellEnd"/>
      <w:r w:rsidRPr="00D16FF0">
        <w:t xml:space="preserve"> </w:t>
      </w:r>
      <w:proofErr w:type="spellStart"/>
      <w:r w:rsidRPr="00D16FF0">
        <w:t>ефекат</w:t>
      </w:r>
      <w:proofErr w:type="spellEnd"/>
      <w:r w:rsidRPr="00D16FF0">
        <w:t xml:space="preserve"> </w:t>
      </w:r>
      <w:proofErr w:type="spellStart"/>
      <w:r w:rsidRPr="00D16FF0">
        <w:t>њиховог</w:t>
      </w:r>
      <w:proofErr w:type="spellEnd"/>
      <w:r w:rsidRPr="00D16FF0">
        <w:t xml:space="preserve"> </w:t>
      </w:r>
      <w:proofErr w:type="spellStart"/>
      <w:r w:rsidRPr="00D16FF0">
        <w:t>пријема</w:t>
      </w:r>
      <w:proofErr w:type="spellEnd"/>
      <w:r w:rsidRPr="00D16FF0">
        <w:t xml:space="preserve"> </w:t>
      </w:r>
      <w:proofErr w:type="spellStart"/>
      <w:r w:rsidRPr="00D16FF0">
        <w:t>на</w:t>
      </w:r>
      <w:proofErr w:type="spellEnd"/>
      <w:r w:rsidRPr="00D16FF0">
        <w:t xml:space="preserve"> </w:t>
      </w:r>
      <w:proofErr w:type="spellStart"/>
      <w:r w:rsidRPr="00D16FF0">
        <w:t>укупне</w:t>
      </w:r>
      <w:proofErr w:type="spellEnd"/>
      <w:r w:rsidRPr="00D16FF0">
        <w:t xml:space="preserve"> </w:t>
      </w:r>
      <w:proofErr w:type="spellStart"/>
      <w:r w:rsidRPr="00D16FF0">
        <w:t>зараде</w:t>
      </w:r>
      <w:proofErr w:type="spellEnd"/>
      <w:r w:rsidRPr="00D16FF0">
        <w:t xml:space="preserve"> у </w:t>
      </w:r>
      <w:proofErr w:type="spellStart"/>
      <w:r w:rsidRPr="00D16FF0">
        <w:t>пуној</w:t>
      </w:r>
      <w:proofErr w:type="spellEnd"/>
      <w:r w:rsidRPr="00D16FF0">
        <w:t xml:space="preserve"> </w:t>
      </w:r>
      <w:proofErr w:type="spellStart"/>
      <w:r w:rsidRPr="00D16FF0">
        <w:t>мери</w:t>
      </w:r>
      <w:proofErr w:type="spellEnd"/>
      <w:r w:rsidRPr="00D16FF0">
        <w:t xml:space="preserve"> </w:t>
      </w:r>
      <w:proofErr w:type="spellStart"/>
      <w:r w:rsidRPr="00D16FF0">
        <w:t>исказан</w:t>
      </w:r>
      <w:proofErr w:type="spellEnd"/>
      <w:r w:rsidRPr="00D16FF0">
        <w:t xml:space="preserve"> у </w:t>
      </w:r>
      <w:proofErr w:type="spellStart"/>
      <w:r w:rsidRPr="00D16FF0">
        <w:t>планираним</w:t>
      </w:r>
      <w:proofErr w:type="spellEnd"/>
      <w:r w:rsidRPr="00D16FF0">
        <w:t xml:space="preserve"> </w:t>
      </w:r>
      <w:proofErr w:type="spellStart"/>
      <w:r w:rsidRPr="00D16FF0">
        <w:t>трошковима</w:t>
      </w:r>
      <w:proofErr w:type="spellEnd"/>
      <w:r w:rsidRPr="00D16FF0">
        <w:t xml:space="preserve"> </w:t>
      </w:r>
      <w:proofErr w:type="spellStart"/>
      <w:r w:rsidRPr="00D16FF0">
        <w:t>зарада</w:t>
      </w:r>
      <w:proofErr w:type="spellEnd"/>
      <w:r w:rsidRPr="00D16FF0">
        <w:t xml:space="preserve"> </w:t>
      </w:r>
      <w:proofErr w:type="spellStart"/>
      <w:r w:rsidRPr="00D16FF0">
        <w:t>за</w:t>
      </w:r>
      <w:proofErr w:type="spellEnd"/>
      <w:r w:rsidRPr="00D16FF0">
        <w:t xml:space="preserve"> 202</w:t>
      </w:r>
      <w:r w:rsidR="0082020F">
        <w:t>4</w:t>
      </w:r>
      <w:r w:rsidRPr="00D16FF0">
        <w:t xml:space="preserve">. </w:t>
      </w:r>
      <w:proofErr w:type="spellStart"/>
      <w:r w:rsidRPr="00D16FF0">
        <w:t>годину</w:t>
      </w:r>
      <w:proofErr w:type="spellEnd"/>
      <w:r w:rsidRPr="00D16FF0">
        <w:t xml:space="preserve">, а </w:t>
      </w:r>
      <w:proofErr w:type="spellStart"/>
      <w:r w:rsidRPr="00D16FF0">
        <w:t>не</w:t>
      </w:r>
      <w:proofErr w:type="spellEnd"/>
      <w:r w:rsidRPr="00D16FF0">
        <w:t xml:space="preserve"> у </w:t>
      </w:r>
      <w:proofErr w:type="spellStart"/>
      <w:r w:rsidRPr="00E571BF">
        <w:t>трошковима</w:t>
      </w:r>
      <w:proofErr w:type="spellEnd"/>
      <w:r w:rsidRPr="00E571BF">
        <w:t xml:space="preserve"> </w:t>
      </w:r>
      <w:proofErr w:type="spellStart"/>
      <w:r w:rsidRPr="00E571BF">
        <w:t>зарада</w:t>
      </w:r>
      <w:proofErr w:type="spellEnd"/>
      <w:r w:rsidRPr="00E571BF">
        <w:t xml:space="preserve"> у 2022. </w:t>
      </w:r>
      <w:proofErr w:type="spellStart"/>
      <w:r w:rsidRPr="00E571BF">
        <w:t>години</w:t>
      </w:r>
      <w:proofErr w:type="spellEnd"/>
      <w:r w:rsidRPr="00E571BF">
        <w:t xml:space="preserve">. </w:t>
      </w:r>
    </w:p>
    <w:p w14:paraId="64390C46" w14:textId="0970925A" w:rsidR="00810974" w:rsidRPr="00E571BF" w:rsidRDefault="009375BF" w:rsidP="00E571BF">
      <w:pPr>
        <w:pStyle w:val="BodyText"/>
        <w:numPr>
          <w:ilvl w:val="0"/>
          <w:numId w:val="13"/>
        </w:numPr>
        <w:spacing w:after="0"/>
        <w:jc w:val="both"/>
      </w:pPr>
      <w:bookmarkStart w:id="98" w:name="_Hlk121473849"/>
      <w:proofErr w:type="spellStart"/>
      <w:r w:rsidRPr="00E571BF">
        <w:t>Правилником</w:t>
      </w:r>
      <w:proofErr w:type="spellEnd"/>
      <w:r w:rsidRPr="00E571BF">
        <w:t xml:space="preserve"> о </w:t>
      </w:r>
      <w:proofErr w:type="spellStart"/>
      <w:r w:rsidRPr="00E571BF">
        <w:t>изменама</w:t>
      </w:r>
      <w:proofErr w:type="spellEnd"/>
      <w:r w:rsidRPr="00E571BF">
        <w:t xml:space="preserve"> и </w:t>
      </w:r>
      <w:proofErr w:type="spellStart"/>
      <w:r w:rsidRPr="00E571BF">
        <w:t>допунама</w:t>
      </w:r>
      <w:proofErr w:type="spellEnd"/>
      <w:r w:rsidRPr="00E571BF">
        <w:t xml:space="preserve"> </w:t>
      </w:r>
      <w:proofErr w:type="spellStart"/>
      <w:r w:rsidRPr="00E571BF">
        <w:t>правилника</w:t>
      </w:r>
      <w:proofErr w:type="spellEnd"/>
      <w:r w:rsidRPr="00E571BF">
        <w:t xml:space="preserve"> о </w:t>
      </w:r>
      <w:proofErr w:type="spellStart"/>
      <w:r w:rsidRPr="00E571BF">
        <w:t>раду</w:t>
      </w:r>
      <w:proofErr w:type="spellEnd"/>
      <w:r w:rsidRPr="00E571BF">
        <w:t xml:space="preserve"> </w:t>
      </w:r>
      <w:proofErr w:type="spellStart"/>
      <w:r w:rsidRPr="00E571BF">
        <w:t>Агенције</w:t>
      </w:r>
      <w:proofErr w:type="spellEnd"/>
      <w:r w:rsidRPr="00E571BF">
        <w:t xml:space="preserve"> </w:t>
      </w:r>
      <w:proofErr w:type="spellStart"/>
      <w:r w:rsidRPr="00E571BF">
        <w:t>за</w:t>
      </w:r>
      <w:proofErr w:type="spellEnd"/>
      <w:r w:rsidRPr="00E571BF">
        <w:t xml:space="preserve"> </w:t>
      </w:r>
      <w:proofErr w:type="spellStart"/>
      <w:r w:rsidRPr="00E571BF">
        <w:t>привредне</w:t>
      </w:r>
      <w:proofErr w:type="spellEnd"/>
      <w:r w:rsidRPr="00E571BF">
        <w:t xml:space="preserve"> </w:t>
      </w:r>
      <w:proofErr w:type="spellStart"/>
      <w:r w:rsidRPr="00E571BF">
        <w:t>регистре</w:t>
      </w:r>
      <w:bookmarkStart w:id="99" w:name="_Hlk159401794"/>
      <w:proofErr w:type="spellEnd"/>
      <w:r w:rsidR="00B73AE7" w:rsidRPr="00E571BF">
        <w:t xml:space="preserve"> </w:t>
      </w:r>
      <w:r w:rsidR="000C44F5" w:rsidRPr="00E571BF">
        <w:rPr>
          <w:lang w:val="sr-Cyrl-RS"/>
        </w:rPr>
        <w:t xml:space="preserve">на који је </w:t>
      </w:r>
      <w:proofErr w:type="spellStart"/>
      <w:r w:rsidRPr="00E571BF">
        <w:t>сагласност</w:t>
      </w:r>
      <w:proofErr w:type="spellEnd"/>
      <w:r w:rsidR="000C44F5" w:rsidRPr="00E571BF">
        <w:rPr>
          <w:lang w:val="sr-Cyrl-RS"/>
        </w:rPr>
        <w:t xml:space="preserve"> </w:t>
      </w:r>
      <w:proofErr w:type="gramStart"/>
      <w:r w:rsidR="000C44F5" w:rsidRPr="00E571BF">
        <w:rPr>
          <w:lang w:val="sr-Cyrl-RS"/>
        </w:rPr>
        <w:t xml:space="preserve">дала </w:t>
      </w:r>
      <w:r w:rsidRPr="00E571BF">
        <w:t xml:space="preserve"> </w:t>
      </w:r>
      <w:proofErr w:type="spellStart"/>
      <w:r w:rsidRPr="00E571BF">
        <w:t>Владе</w:t>
      </w:r>
      <w:proofErr w:type="spellEnd"/>
      <w:proofErr w:type="gramEnd"/>
      <w:r w:rsidRPr="00E571BF">
        <w:t xml:space="preserve"> </w:t>
      </w:r>
      <w:proofErr w:type="spellStart"/>
      <w:r w:rsidRPr="00E571BF">
        <w:t>Републике</w:t>
      </w:r>
      <w:proofErr w:type="spellEnd"/>
      <w:r w:rsidRPr="00E571BF">
        <w:t xml:space="preserve"> </w:t>
      </w:r>
      <w:proofErr w:type="spellStart"/>
      <w:r w:rsidRPr="00E571BF">
        <w:t>Србије</w:t>
      </w:r>
      <w:proofErr w:type="spellEnd"/>
      <w:r w:rsidR="000C44F5" w:rsidRPr="00E571BF">
        <w:rPr>
          <w:lang w:val="sr-Cyrl-RS"/>
        </w:rPr>
        <w:t xml:space="preserve"> („</w:t>
      </w:r>
      <w:r w:rsidR="00B73AE7" w:rsidRPr="00E571BF">
        <w:rPr>
          <w:lang w:val="sr-Cyrl-RS"/>
        </w:rPr>
        <w:t>С</w:t>
      </w:r>
      <w:r w:rsidR="000C44F5" w:rsidRPr="00E571BF">
        <w:rPr>
          <w:lang w:val="sr-Cyrl-RS"/>
        </w:rPr>
        <w:t xml:space="preserve">лужбени гласник </w:t>
      </w:r>
      <w:r w:rsidR="000C44F5" w:rsidRPr="00E571BF">
        <w:rPr>
          <w:lang w:val="sr-Cyrl-RS"/>
        </w:rPr>
        <w:lastRenderedPageBreak/>
        <w:t>РС“ 1</w:t>
      </w:r>
      <w:r w:rsidR="00B73AE7" w:rsidRPr="00E571BF">
        <w:rPr>
          <w:lang w:val="sr-Cyrl-RS"/>
        </w:rPr>
        <w:t>1</w:t>
      </w:r>
      <w:r w:rsidR="000C44F5" w:rsidRPr="00E571BF">
        <w:rPr>
          <w:lang w:val="sr-Cyrl-RS"/>
        </w:rPr>
        <w:t>/2024)</w:t>
      </w:r>
      <w:bookmarkEnd w:id="99"/>
      <w:r w:rsidRPr="00E571BF">
        <w:t xml:space="preserve">, </w:t>
      </w:r>
      <w:proofErr w:type="spellStart"/>
      <w:r w:rsidR="00024AF4" w:rsidRPr="00E571BF">
        <w:t>утврђен</w:t>
      </w:r>
      <w:proofErr w:type="spellEnd"/>
      <w:r w:rsidR="00024AF4" w:rsidRPr="00E571BF">
        <w:t xml:space="preserve"> </w:t>
      </w:r>
      <w:proofErr w:type="spellStart"/>
      <w:r w:rsidRPr="00E571BF">
        <w:t>је</w:t>
      </w:r>
      <w:proofErr w:type="spellEnd"/>
      <w:r w:rsidR="002111FC" w:rsidRPr="00E571BF">
        <w:t xml:space="preserve"> </w:t>
      </w:r>
      <w:proofErr w:type="spellStart"/>
      <w:r w:rsidR="002111FC" w:rsidRPr="00E571BF">
        <w:t>нови</w:t>
      </w:r>
      <w:proofErr w:type="spellEnd"/>
      <w:r w:rsidR="002111FC" w:rsidRPr="00E571BF">
        <w:t xml:space="preserve"> </w:t>
      </w:r>
      <w:proofErr w:type="spellStart"/>
      <w:r w:rsidR="002111FC" w:rsidRPr="00E571BF">
        <w:t>износ</w:t>
      </w:r>
      <w:proofErr w:type="spellEnd"/>
      <w:r w:rsidR="0082020F" w:rsidRPr="00E571BF">
        <w:t xml:space="preserve"> </w:t>
      </w:r>
      <w:r w:rsidR="0082020F" w:rsidRPr="00E571BF">
        <w:rPr>
          <w:lang w:val="sr-Cyrl-CS"/>
        </w:rPr>
        <w:t>бруто основице за обрачун и исплату зарада у</w:t>
      </w:r>
      <w:r w:rsidR="0082020F" w:rsidRPr="00E571BF">
        <w:rPr>
          <w:lang w:val="sr-Cyrl-RS"/>
        </w:rPr>
        <w:t xml:space="preserve"> износу од 37.</w:t>
      </w:r>
      <w:r w:rsidR="0064555D" w:rsidRPr="00E571BF">
        <w:rPr>
          <w:lang w:val="sr-Latn-RS"/>
        </w:rPr>
        <w:t>061</w:t>
      </w:r>
      <w:r w:rsidR="0082020F" w:rsidRPr="00E571BF">
        <w:rPr>
          <w:lang w:val="sr-Cyrl-RS"/>
        </w:rPr>
        <w:t>,</w:t>
      </w:r>
      <w:r w:rsidR="0064555D" w:rsidRPr="00E571BF">
        <w:rPr>
          <w:lang w:val="sr-Latn-RS"/>
        </w:rPr>
        <w:t>93</w:t>
      </w:r>
      <w:r w:rsidR="0082020F" w:rsidRPr="00E571BF">
        <w:rPr>
          <w:lang w:val="sr-Cyrl-RS"/>
        </w:rPr>
        <w:t xml:space="preserve"> динара.</w:t>
      </w:r>
      <w:bookmarkEnd w:id="98"/>
    </w:p>
    <w:p w14:paraId="2C336EF7" w14:textId="3EAB317B" w:rsidR="009375BF" w:rsidRPr="00E571BF" w:rsidRDefault="009375BF" w:rsidP="00E571BF">
      <w:pPr>
        <w:ind w:firstLine="360"/>
        <w:jc w:val="both"/>
      </w:pPr>
      <w:proofErr w:type="spellStart"/>
      <w:r w:rsidRPr="00E571BF">
        <w:t>Планирана</w:t>
      </w:r>
      <w:proofErr w:type="spellEnd"/>
      <w:r w:rsidRPr="00E571BF">
        <w:t xml:space="preserve"> </w:t>
      </w:r>
      <w:proofErr w:type="spellStart"/>
      <w:r w:rsidRPr="00E571BF">
        <w:t>маса</w:t>
      </w:r>
      <w:proofErr w:type="spellEnd"/>
      <w:r w:rsidRPr="00E571BF">
        <w:t xml:space="preserve"> </w:t>
      </w:r>
      <w:proofErr w:type="spellStart"/>
      <w:r w:rsidRPr="00E571BF">
        <w:t>средстава</w:t>
      </w:r>
      <w:proofErr w:type="spellEnd"/>
      <w:r w:rsidRPr="00E571BF">
        <w:t xml:space="preserve"> </w:t>
      </w:r>
      <w:proofErr w:type="spellStart"/>
      <w:r w:rsidRPr="00E571BF">
        <w:t>за</w:t>
      </w:r>
      <w:proofErr w:type="spellEnd"/>
      <w:r w:rsidRPr="00E571BF">
        <w:t xml:space="preserve"> </w:t>
      </w:r>
      <w:proofErr w:type="spellStart"/>
      <w:r w:rsidRPr="00E571BF">
        <w:t>зараде</w:t>
      </w:r>
      <w:proofErr w:type="spellEnd"/>
      <w:r w:rsidRPr="00E571BF">
        <w:t xml:space="preserve"> </w:t>
      </w:r>
      <w:proofErr w:type="spellStart"/>
      <w:r w:rsidRPr="00E571BF">
        <w:t>новозапослених</w:t>
      </w:r>
      <w:proofErr w:type="spellEnd"/>
      <w:r w:rsidRPr="00E571BF">
        <w:t xml:space="preserve"> </w:t>
      </w:r>
      <w:proofErr w:type="spellStart"/>
      <w:r w:rsidRPr="00E571BF">
        <w:t>радника</w:t>
      </w:r>
      <w:proofErr w:type="spellEnd"/>
      <w:r w:rsidRPr="00E571BF">
        <w:t xml:space="preserve"> у </w:t>
      </w:r>
      <w:proofErr w:type="spellStart"/>
      <w:r w:rsidRPr="00E571BF">
        <w:t>износу</w:t>
      </w:r>
      <w:proofErr w:type="spellEnd"/>
      <w:r w:rsidRPr="00E571BF">
        <w:t xml:space="preserve"> </w:t>
      </w:r>
      <w:proofErr w:type="spellStart"/>
      <w:r w:rsidRPr="00E571BF">
        <w:t>од</w:t>
      </w:r>
      <w:proofErr w:type="spellEnd"/>
      <w:r w:rsidRPr="00E571BF">
        <w:t xml:space="preserve"> </w:t>
      </w:r>
      <w:r w:rsidR="007D2AB1" w:rsidRPr="00E571BF">
        <w:rPr>
          <w:lang w:val="sr-Latn-RS"/>
        </w:rPr>
        <w:t>4</w:t>
      </w:r>
      <w:r w:rsidR="00081768" w:rsidRPr="00E571BF">
        <w:rPr>
          <w:lang w:val="sr-Latn-RS"/>
        </w:rPr>
        <w:t>2</w:t>
      </w:r>
      <w:r w:rsidRPr="00E571BF">
        <w:t>,</w:t>
      </w:r>
      <w:r w:rsidR="00081768" w:rsidRPr="00E571BF">
        <w:rPr>
          <w:lang w:val="sr-Latn-RS"/>
        </w:rPr>
        <w:t>8</w:t>
      </w:r>
      <w:r w:rsidR="00810974" w:rsidRPr="00E571BF">
        <w:t xml:space="preserve"> </w:t>
      </w:r>
      <w:proofErr w:type="spellStart"/>
      <w:r w:rsidRPr="00E571BF">
        <w:t>мил</w:t>
      </w:r>
      <w:proofErr w:type="spellEnd"/>
      <w:r w:rsidRPr="00E571BF">
        <w:t xml:space="preserve">. </w:t>
      </w:r>
      <w:proofErr w:type="spellStart"/>
      <w:r w:rsidRPr="00E571BF">
        <w:t>динара</w:t>
      </w:r>
      <w:proofErr w:type="spellEnd"/>
      <w:r w:rsidRPr="00E571BF">
        <w:t xml:space="preserve"> </w:t>
      </w:r>
      <w:proofErr w:type="spellStart"/>
      <w:r w:rsidRPr="00E571BF">
        <w:t>обезбеђује</w:t>
      </w:r>
      <w:proofErr w:type="spellEnd"/>
      <w:r w:rsidRPr="00E571BF">
        <w:t xml:space="preserve"> </w:t>
      </w:r>
      <w:proofErr w:type="spellStart"/>
      <w:r w:rsidRPr="00E571BF">
        <w:t>финансирање</w:t>
      </w:r>
      <w:proofErr w:type="spellEnd"/>
      <w:r w:rsidRPr="00E571BF">
        <w:t xml:space="preserve"> </w:t>
      </w:r>
      <w:proofErr w:type="spellStart"/>
      <w:r w:rsidRPr="00E571BF">
        <w:t>рада</w:t>
      </w:r>
      <w:proofErr w:type="spellEnd"/>
      <w:r w:rsidRPr="00E571BF">
        <w:t xml:space="preserve"> </w:t>
      </w:r>
      <w:r w:rsidR="007D2AB1" w:rsidRPr="00E571BF">
        <w:rPr>
          <w:lang w:val="sr-Latn-RS"/>
        </w:rPr>
        <w:t>30</w:t>
      </w:r>
      <w:r w:rsidRPr="00E571BF">
        <w:t xml:space="preserve"> </w:t>
      </w:r>
      <w:proofErr w:type="spellStart"/>
      <w:r w:rsidRPr="00E571BF">
        <w:t>нов</w:t>
      </w:r>
      <w:proofErr w:type="spellEnd"/>
      <w:r w:rsidR="00806F81" w:rsidRPr="00E571BF">
        <w:rPr>
          <w:lang w:val="sr-Cyrl-RS"/>
        </w:rPr>
        <w:t>их</w:t>
      </w:r>
      <w:r w:rsidRPr="00E571BF">
        <w:t xml:space="preserve"> </w:t>
      </w:r>
      <w:proofErr w:type="spellStart"/>
      <w:r w:rsidRPr="00E571BF">
        <w:t>извршиоца</w:t>
      </w:r>
      <w:proofErr w:type="spellEnd"/>
      <w:r w:rsidRPr="00E571BF">
        <w:t xml:space="preserve">, </w:t>
      </w:r>
      <w:proofErr w:type="spellStart"/>
      <w:r w:rsidRPr="00E571BF">
        <w:t>који</w:t>
      </w:r>
      <w:proofErr w:type="spellEnd"/>
      <w:r w:rsidRPr="00E571BF">
        <w:t xml:space="preserve"> </w:t>
      </w:r>
      <w:proofErr w:type="spellStart"/>
      <w:r w:rsidRPr="00E571BF">
        <w:t>ће</w:t>
      </w:r>
      <w:proofErr w:type="spellEnd"/>
      <w:r w:rsidRPr="00E571BF">
        <w:t xml:space="preserve"> </w:t>
      </w:r>
      <w:proofErr w:type="spellStart"/>
      <w:r w:rsidRPr="00E571BF">
        <w:t>бити</w:t>
      </w:r>
      <w:proofErr w:type="spellEnd"/>
      <w:r w:rsidRPr="00E571BF">
        <w:t xml:space="preserve"> </w:t>
      </w:r>
      <w:proofErr w:type="spellStart"/>
      <w:r w:rsidRPr="00E571BF">
        <w:t>ангажовани</w:t>
      </w:r>
      <w:proofErr w:type="spellEnd"/>
      <w:r w:rsidRPr="00E571BF">
        <w:t xml:space="preserve"> </w:t>
      </w:r>
      <w:proofErr w:type="spellStart"/>
      <w:r w:rsidRPr="00E571BF">
        <w:t>током</w:t>
      </w:r>
      <w:proofErr w:type="spellEnd"/>
      <w:r w:rsidRPr="00E571BF">
        <w:t xml:space="preserve"> 202</w:t>
      </w:r>
      <w:r w:rsidR="0082020F" w:rsidRPr="00E571BF">
        <w:rPr>
          <w:lang w:val="sr-Cyrl-RS"/>
        </w:rPr>
        <w:t>4</w:t>
      </w:r>
      <w:r w:rsidRPr="00E571BF">
        <w:t xml:space="preserve">. </w:t>
      </w:r>
      <w:proofErr w:type="spellStart"/>
      <w:r w:rsidRPr="00E571BF">
        <w:t>године</w:t>
      </w:r>
      <w:proofErr w:type="spellEnd"/>
      <w:r w:rsidRPr="00E571BF">
        <w:t xml:space="preserve"> (</w:t>
      </w:r>
      <w:proofErr w:type="spellStart"/>
      <w:r w:rsidRPr="00E571BF">
        <w:t>прилог</w:t>
      </w:r>
      <w:proofErr w:type="spellEnd"/>
      <w:r w:rsidRPr="00E571BF">
        <w:t xml:space="preserve">: </w:t>
      </w:r>
      <w:proofErr w:type="spellStart"/>
      <w:r w:rsidRPr="00E571BF">
        <w:t>табела</w:t>
      </w:r>
      <w:proofErr w:type="spellEnd"/>
      <w:r w:rsidRPr="00E571BF">
        <w:t xml:space="preserve"> 2). </w:t>
      </w:r>
    </w:p>
    <w:p w14:paraId="1DDF852B" w14:textId="48960AA8" w:rsidR="009375BF" w:rsidRPr="00E571BF" w:rsidRDefault="009375BF" w:rsidP="00E571BF">
      <w:pPr>
        <w:ind w:firstLine="360"/>
        <w:jc w:val="both"/>
        <w:rPr>
          <w:lang w:val="sr-Cyrl-RS"/>
        </w:rPr>
      </w:pPr>
      <w:r w:rsidRPr="00E571BF">
        <w:t xml:space="preserve">У </w:t>
      </w:r>
      <w:proofErr w:type="spellStart"/>
      <w:r w:rsidRPr="00E571BF">
        <w:t>укупно</w:t>
      </w:r>
      <w:proofErr w:type="spellEnd"/>
      <w:r w:rsidRPr="00E571BF">
        <w:t xml:space="preserve"> </w:t>
      </w:r>
      <w:proofErr w:type="spellStart"/>
      <w:r w:rsidRPr="00E571BF">
        <w:t>планираним</w:t>
      </w:r>
      <w:proofErr w:type="spellEnd"/>
      <w:r w:rsidRPr="00E571BF">
        <w:t xml:space="preserve"> </w:t>
      </w:r>
      <w:proofErr w:type="spellStart"/>
      <w:r w:rsidRPr="00E571BF">
        <w:t>расходима</w:t>
      </w:r>
      <w:proofErr w:type="spellEnd"/>
      <w:r w:rsidRPr="00E571BF">
        <w:t xml:space="preserve"> </w:t>
      </w:r>
      <w:proofErr w:type="spellStart"/>
      <w:r w:rsidRPr="00E571BF">
        <w:t>Агенције</w:t>
      </w:r>
      <w:proofErr w:type="spellEnd"/>
      <w:r w:rsidRPr="00E571BF">
        <w:t xml:space="preserve"> </w:t>
      </w:r>
      <w:proofErr w:type="spellStart"/>
      <w:r w:rsidRPr="00E571BF">
        <w:t>од</w:t>
      </w:r>
      <w:proofErr w:type="spellEnd"/>
      <w:r w:rsidRPr="00E571BF">
        <w:t xml:space="preserve"> 1.</w:t>
      </w:r>
      <w:r w:rsidR="00806F81" w:rsidRPr="00E571BF">
        <w:rPr>
          <w:lang w:val="sr-Cyrl-RS"/>
        </w:rPr>
        <w:t>6</w:t>
      </w:r>
      <w:r w:rsidR="00081768" w:rsidRPr="00E571BF">
        <w:rPr>
          <w:lang w:val="sr-Latn-RS"/>
        </w:rPr>
        <w:t>69</w:t>
      </w:r>
      <w:r w:rsidR="00B402BD" w:rsidRPr="00E571BF">
        <w:rPr>
          <w:lang w:val="sr-Cyrl-RS"/>
        </w:rPr>
        <w:t>,</w:t>
      </w:r>
      <w:r w:rsidR="00081768" w:rsidRPr="00E571BF">
        <w:rPr>
          <w:lang w:val="sr-Latn-RS"/>
        </w:rPr>
        <w:t>1</w:t>
      </w:r>
      <w:r w:rsidRPr="00E571BF">
        <w:t>,</w:t>
      </w:r>
      <w:r w:rsidR="00810974" w:rsidRPr="00E571BF">
        <w:t xml:space="preserve"> </w:t>
      </w:r>
      <w:proofErr w:type="spellStart"/>
      <w:r w:rsidRPr="00E571BF">
        <w:t>мил</w:t>
      </w:r>
      <w:proofErr w:type="spellEnd"/>
      <w:r w:rsidRPr="00E571BF">
        <w:t xml:space="preserve">. </w:t>
      </w:r>
      <w:proofErr w:type="spellStart"/>
      <w:r w:rsidRPr="00E571BF">
        <w:t>динара</w:t>
      </w:r>
      <w:proofErr w:type="spellEnd"/>
      <w:r w:rsidRPr="00E571BF">
        <w:t xml:space="preserve"> </w:t>
      </w:r>
      <w:proofErr w:type="spellStart"/>
      <w:r w:rsidRPr="00E571BF">
        <w:t>трошкови</w:t>
      </w:r>
      <w:proofErr w:type="spellEnd"/>
      <w:r w:rsidRPr="00E571BF">
        <w:t xml:space="preserve"> </w:t>
      </w:r>
      <w:proofErr w:type="spellStart"/>
      <w:r w:rsidRPr="00E571BF">
        <w:t>зарада</w:t>
      </w:r>
      <w:proofErr w:type="spellEnd"/>
      <w:r w:rsidRPr="00E571BF">
        <w:t xml:space="preserve"> </w:t>
      </w:r>
      <w:proofErr w:type="spellStart"/>
      <w:r w:rsidRPr="00E571BF">
        <w:t>запослених</w:t>
      </w:r>
      <w:proofErr w:type="spellEnd"/>
      <w:r w:rsidRPr="00E571BF">
        <w:t xml:space="preserve"> </w:t>
      </w:r>
      <w:proofErr w:type="spellStart"/>
      <w:r w:rsidRPr="00E571BF">
        <w:t>са</w:t>
      </w:r>
      <w:proofErr w:type="spellEnd"/>
      <w:r w:rsidRPr="00E571BF">
        <w:t xml:space="preserve"> </w:t>
      </w:r>
      <w:proofErr w:type="spellStart"/>
      <w:r w:rsidRPr="00E571BF">
        <w:t>доприносима</w:t>
      </w:r>
      <w:proofErr w:type="spellEnd"/>
      <w:r w:rsidRPr="00E571BF">
        <w:t xml:space="preserve"> </w:t>
      </w:r>
      <w:proofErr w:type="spellStart"/>
      <w:r w:rsidRPr="00E571BF">
        <w:t>на</w:t>
      </w:r>
      <w:proofErr w:type="spellEnd"/>
      <w:r w:rsidRPr="00E571BF">
        <w:t xml:space="preserve"> </w:t>
      </w:r>
      <w:proofErr w:type="spellStart"/>
      <w:r w:rsidRPr="00E571BF">
        <w:t>терет</w:t>
      </w:r>
      <w:proofErr w:type="spellEnd"/>
      <w:r w:rsidRPr="00E571BF">
        <w:t xml:space="preserve"> </w:t>
      </w:r>
      <w:proofErr w:type="spellStart"/>
      <w:r w:rsidRPr="00E571BF">
        <w:t>послодавца</w:t>
      </w:r>
      <w:proofErr w:type="spellEnd"/>
      <w:r w:rsidRPr="00E571BF">
        <w:t xml:space="preserve"> </w:t>
      </w:r>
      <w:proofErr w:type="spellStart"/>
      <w:r w:rsidRPr="00E571BF">
        <w:t>учествују</w:t>
      </w:r>
      <w:proofErr w:type="spellEnd"/>
      <w:r w:rsidRPr="00E571BF">
        <w:t xml:space="preserve"> </w:t>
      </w:r>
      <w:proofErr w:type="spellStart"/>
      <w:r w:rsidRPr="00E571BF">
        <w:t>са</w:t>
      </w:r>
      <w:proofErr w:type="spellEnd"/>
      <w:r w:rsidRPr="00E571BF">
        <w:t xml:space="preserve"> </w:t>
      </w:r>
      <w:r w:rsidR="000F228D" w:rsidRPr="00E571BF">
        <w:rPr>
          <w:lang w:val="sr-Latn-RS"/>
        </w:rPr>
        <w:t>58</w:t>
      </w:r>
      <w:r w:rsidRPr="00E571BF">
        <w:t>%.</w:t>
      </w:r>
      <w:bookmarkStart w:id="100" w:name="_Hlk159491952"/>
    </w:p>
    <w:p w14:paraId="6BFBD09C" w14:textId="57CC4440" w:rsidR="002A3FFF" w:rsidRPr="002A3FFF" w:rsidRDefault="002A3FFF" w:rsidP="00E571BF">
      <w:pPr>
        <w:ind w:firstLine="360"/>
        <w:jc w:val="both"/>
        <w:rPr>
          <w:lang w:val="sr-Latn-RS"/>
        </w:rPr>
      </w:pPr>
      <w:r w:rsidRPr="00E571BF">
        <w:rPr>
          <w:lang w:val="sr-Cyrl-RS"/>
        </w:rPr>
        <w:t>Реализована просечна зарада у појединим месецима превазилази планирану имајући у виду укупан број реализованих часова прековременог рада запослених чије су зараде знатно изнад просечне зараде у Агенцији који је имао за последицу исплату већих трошкова по основу увећане зараде за прековремени рад</w:t>
      </w:r>
      <w:r w:rsidR="006A2E82" w:rsidRPr="00E571BF">
        <w:rPr>
          <w:lang w:val="sr-Latn-RS"/>
        </w:rPr>
        <w:t xml:space="preserve"> </w:t>
      </w:r>
      <w:r w:rsidR="006A2E82" w:rsidRPr="00E571BF">
        <w:rPr>
          <w:lang w:val="sr-Cyrl-RS"/>
        </w:rPr>
        <w:t xml:space="preserve">као и знатно </w:t>
      </w:r>
      <w:r w:rsidRPr="00E571BF">
        <w:rPr>
          <w:lang w:val="sr-Cyrl-RS"/>
        </w:rPr>
        <w:t>мањи број одсуствовања запослених са рада због привремене спречености за рад у односу на планирани</w:t>
      </w:r>
      <w:r w:rsidR="00314B3B" w:rsidRPr="00E571BF">
        <w:rPr>
          <w:lang w:val="sr-Cyrl-RS"/>
        </w:rPr>
        <w:t>. Укупно реализована просечна зарада незнатно одступа од укупно планиране просечне зараде.</w:t>
      </w:r>
      <w:bookmarkEnd w:id="100"/>
    </w:p>
    <w:p w14:paraId="2304793F" w14:textId="24C41216" w:rsidR="006D1B4C" w:rsidRPr="006B5363" w:rsidRDefault="006D1B4C" w:rsidP="00E571BF">
      <w:pPr>
        <w:ind w:firstLine="360"/>
        <w:jc w:val="both"/>
        <w:rPr>
          <w:lang w:val="sr-Cyrl-CS"/>
        </w:rPr>
      </w:pPr>
      <w:r w:rsidRPr="00E65701">
        <w:rPr>
          <w:b/>
          <w:lang w:val="sr-Cyrl-CS"/>
        </w:rPr>
        <w:t xml:space="preserve">Трошкови </w:t>
      </w:r>
      <w:r w:rsidR="00A64806" w:rsidRPr="00917434">
        <w:rPr>
          <w:b/>
          <w:lang w:val="sr-Cyrl-CS"/>
        </w:rPr>
        <w:t>радног</w:t>
      </w:r>
      <w:r w:rsidR="00A64806">
        <w:rPr>
          <w:b/>
          <w:lang w:val="sr-Cyrl-CS"/>
        </w:rPr>
        <w:t xml:space="preserve"> </w:t>
      </w:r>
      <w:r w:rsidRPr="00E65701">
        <w:rPr>
          <w:b/>
          <w:lang w:val="sr-Cyrl-CS"/>
        </w:rPr>
        <w:t>ангажовања извршилаца ван радног односа, по привременим и повременим пословима за 20</w:t>
      </w:r>
      <w:r w:rsidR="00507860" w:rsidRPr="00E65701">
        <w:rPr>
          <w:b/>
          <w:lang w:val="sr-Cyrl-CS"/>
        </w:rPr>
        <w:t>2</w:t>
      </w:r>
      <w:r w:rsidR="0082020F">
        <w:rPr>
          <w:b/>
          <w:lang w:val="sr-Cyrl-RS"/>
        </w:rPr>
        <w:t>4</w:t>
      </w:r>
      <w:r w:rsidR="00D629F5">
        <w:rPr>
          <w:b/>
          <w:lang w:val="sr-Cyrl-CS"/>
        </w:rPr>
        <w:t>.</w:t>
      </w:r>
      <w:r w:rsidR="00917D12" w:rsidRPr="00E65701">
        <w:rPr>
          <w:b/>
          <w:lang w:val="sr-Cyrl-CS"/>
        </w:rPr>
        <w:t xml:space="preserve"> </w:t>
      </w:r>
      <w:r w:rsidRPr="00E65701">
        <w:rPr>
          <w:b/>
          <w:lang w:val="sr-Cyrl-CS"/>
        </w:rPr>
        <w:t xml:space="preserve">годину </w:t>
      </w:r>
      <w:r w:rsidRPr="00E65701">
        <w:rPr>
          <w:lang w:val="sr-Cyrl-CS"/>
        </w:rPr>
        <w:t xml:space="preserve">предвиђени су у износу од укупно </w:t>
      </w:r>
      <w:r w:rsidR="0082020F">
        <w:rPr>
          <w:lang w:val="sr-Cyrl-RS"/>
        </w:rPr>
        <w:t>18,7</w:t>
      </w:r>
      <w:r w:rsidR="00D77C11" w:rsidRPr="00810974">
        <w:t xml:space="preserve"> </w:t>
      </w:r>
      <w:proofErr w:type="spellStart"/>
      <w:r w:rsidRPr="00810974">
        <w:t>мил</w:t>
      </w:r>
      <w:proofErr w:type="spellEnd"/>
      <w:r w:rsidR="00836960" w:rsidRPr="00810974">
        <w:t xml:space="preserve">. </w:t>
      </w:r>
      <w:proofErr w:type="spellStart"/>
      <w:r w:rsidR="00836960" w:rsidRPr="00810974">
        <w:t>динара</w:t>
      </w:r>
      <w:proofErr w:type="spellEnd"/>
      <w:r w:rsidR="00836960" w:rsidRPr="00810974">
        <w:t>.</w:t>
      </w:r>
      <w:r w:rsidR="00BC1227" w:rsidRPr="00810974">
        <w:t xml:space="preserve"> </w:t>
      </w:r>
      <w:proofErr w:type="spellStart"/>
      <w:r w:rsidRPr="00810974">
        <w:t>Ангажовање</w:t>
      </w:r>
      <w:proofErr w:type="spellEnd"/>
      <w:r w:rsidRPr="00810974">
        <w:t xml:space="preserve"> </w:t>
      </w:r>
      <w:proofErr w:type="spellStart"/>
      <w:r w:rsidRPr="00810974">
        <w:t>ових</w:t>
      </w:r>
      <w:proofErr w:type="spellEnd"/>
      <w:r w:rsidRPr="00810974">
        <w:t xml:space="preserve"> и</w:t>
      </w:r>
      <w:r w:rsidRPr="006B5363">
        <w:rPr>
          <w:lang w:val="sr-Cyrl-CS"/>
        </w:rPr>
        <w:t>звршилаца планира</w:t>
      </w:r>
      <w:r w:rsidR="009F051A" w:rsidRPr="006B5363">
        <w:rPr>
          <w:lang w:val="sr-Cyrl-CS"/>
        </w:rPr>
        <w:t>но је</w:t>
      </w:r>
      <w:r w:rsidRPr="006B5363">
        <w:rPr>
          <w:lang w:val="sr-Cyrl-CS"/>
        </w:rPr>
        <w:t xml:space="preserve"> за потребе: </w:t>
      </w:r>
    </w:p>
    <w:p w14:paraId="7DAC2952" w14:textId="77777777" w:rsidR="001E3C65" w:rsidRPr="00836960" w:rsidRDefault="00870E03" w:rsidP="0003557A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36960">
        <w:rPr>
          <w:lang w:val="sr-Cyrl-CS"/>
        </w:rPr>
        <w:t>настав</w:t>
      </w:r>
      <w:r w:rsidR="00E934EB">
        <w:rPr>
          <w:lang w:val="sr-Cyrl-CS"/>
        </w:rPr>
        <w:t>ка</w:t>
      </w:r>
      <w:r w:rsidRPr="00836960">
        <w:rPr>
          <w:lang w:val="sr-Cyrl-CS"/>
        </w:rPr>
        <w:t xml:space="preserve"> </w:t>
      </w:r>
      <w:r w:rsidR="001E3C65" w:rsidRPr="00836960">
        <w:rPr>
          <w:lang w:val="sr-Cyrl-CS"/>
        </w:rPr>
        <w:t xml:space="preserve">кампање сређивања архиве регистара Агенције и превођења докумената у електронску форму (скенирање), </w:t>
      </w:r>
      <w:r w:rsidR="00A64806" w:rsidRPr="00836960">
        <w:rPr>
          <w:lang w:val="sr-Cyrl-CS"/>
        </w:rPr>
        <w:t xml:space="preserve">као </w:t>
      </w:r>
      <w:r w:rsidR="001E3C65" w:rsidRPr="00836960">
        <w:rPr>
          <w:lang w:val="sr-Cyrl-CS"/>
        </w:rPr>
        <w:t>и друге послове који представљају подршку кампањама у регистрима</w:t>
      </w:r>
      <w:r w:rsidR="00A64806" w:rsidRPr="00836960">
        <w:rPr>
          <w:lang w:val="sr-Cyrl-CS"/>
        </w:rPr>
        <w:t>;</w:t>
      </w:r>
    </w:p>
    <w:p w14:paraId="50BA1AE9" w14:textId="77777777" w:rsidR="00507860" w:rsidRPr="00836960" w:rsidRDefault="006D1B4C" w:rsidP="0003557A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36960">
        <w:rPr>
          <w:lang w:val="sr-Cyrl-CS"/>
        </w:rPr>
        <w:t>реализације кампањ</w:t>
      </w:r>
      <w:r w:rsidR="00BA7BDF" w:rsidRPr="00836960">
        <w:rPr>
          <w:lang w:val="sr-Cyrl-CS"/>
        </w:rPr>
        <w:t>е</w:t>
      </w:r>
      <w:r w:rsidRPr="00836960">
        <w:rPr>
          <w:lang w:val="sr-Cyrl-CS"/>
        </w:rPr>
        <w:t xml:space="preserve"> пријема, контроле и обраде финансијских извештаја</w:t>
      </w:r>
      <w:r w:rsidR="009841CF" w:rsidRPr="00836960">
        <w:rPr>
          <w:lang w:val="sr-Cyrl-CS"/>
        </w:rPr>
        <w:t xml:space="preserve"> и</w:t>
      </w:r>
      <w:r w:rsidR="001A6694" w:rsidRPr="00836960">
        <w:rPr>
          <w:lang w:val="sr-Cyrl-CS"/>
        </w:rPr>
        <w:t xml:space="preserve"> података за статистичке потребе</w:t>
      </w:r>
      <w:r w:rsidR="00566982" w:rsidRPr="00836960">
        <w:rPr>
          <w:lang w:val="sr-Cyrl-CS"/>
        </w:rPr>
        <w:t>,</w:t>
      </w:r>
      <w:r w:rsidR="009841CF" w:rsidRPr="00836960">
        <w:rPr>
          <w:lang w:val="sr-Cyrl-CS"/>
        </w:rPr>
        <w:t xml:space="preserve"> </w:t>
      </w:r>
      <w:r w:rsidRPr="00836960">
        <w:rPr>
          <w:lang w:val="sr-Cyrl-CS"/>
        </w:rPr>
        <w:t>у оквиру Регистра финансијских извеш</w:t>
      </w:r>
      <w:r w:rsidRPr="00810974">
        <w:t>т</w:t>
      </w:r>
      <w:r w:rsidRPr="00836960">
        <w:rPr>
          <w:lang w:val="sr-Cyrl-CS"/>
        </w:rPr>
        <w:t>аја</w:t>
      </w:r>
      <w:r w:rsidR="00C3205B" w:rsidRPr="00836960">
        <w:rPr>
          <w:lang w:val="sr-Cyrl-CS"/>
        </w:rPr>
        <w:t xml:space="preserve"> и других привремених послова у осталим регистрима</w:t>
      </w:r>
      <w:r w:rsidR="001E3C65" w:rsidRPr="00836960">
        <w:rPr>
          <w:lang w:val="sr-Cyrl-CS"/>
        </w:rPr>
        <w:t xml:space="preserve"> </w:t>
      </w:r>
      <w:r w:rsidR="00460F2F" w:rsidRPr="00836960">
        <w:rPr>
          <w:lang w:val="sr-Cyrl-CS"/>
        </w:rPr>
        <w:t>и</w:t>
      </w:r>
    </w:p>
    <w:p w14:paraId="4082FD7A" w14:textId="046582EC" w:rsidR="003770C8" w:rsidRPr="00E571BF" w:rsidRDefault="006D1B4C" w:rsidP="00E65701">
      <w:pPr>
        <w:pStyle w:val="ListParagraph"/>
        <w:numPr>
          <w:ilvl w:val="0"/>
          <w:numId w:val="3"/>
        </w:numPr>
        <w:jc w:val="both"/>
        <w:rPr>
          <w:lang w:val="sr-Cyrl-CS"/>
        </w:rPr>
      </w:pPr>
      <w:r w:rsidRPr="00836960">
        <w:rPr>
          <w:lang w:val="sr-Cyrl-CS"/>
        </w:rPr>
        <w:t>обављања других</w:t>
      </w:r>
      <w:r w:rsidR="009841CF" w:rsidRPr="00836960">
        <w:rPr>
          <w:lang w:val="sr-Cyrl-CS"/>
        </w:rPr>
        <w:t xml:space="preserve"> привремених</w:t>
      </w:r>
      <w:r w:rsidRPr="00836960">
        <w:rPr>
          <w:lang w:val="sr-Cyrl-CS"/>
        </w:rPr>
        <w:t xml:space="preserve"> послова на нивоу Агенције, где је ангажовање </w:t>
      </w:r>
      <w:r w:rsidRPr="00E571BF">
        <w:rPr>
          <w:lang w:val="sr-Cyrl-CS"/>
        </w:rPr>
        <w:t>извршилаца ван радног односа у складу са законом и економски оправдано.</w:t>
      </w:r>
    </w:p>
    <w:p w14:paraId="32E7B761" w14:textId="455C3EEC" w:rsidR="00354236" w:rsidRPr="00E571BF" w:rsidRDefault="006D1B4C" w:rsidP="00E571BF">
      <w:pPr>
        <w:ind w:firstLine="360"/>
        <w:jc w:val="both"/>
        <w:rPr>
          <w:lang w:val="sr-Cyrl-CS"/>
        </w:rPr>
      </w:pPr>
      <w:r w:rsidRPr="00E571BF">
        <w:rPr>
          <w:b/>
          <w:lang w:val="sr-Cyrl-CS"/>
        </w:rPr>
        <w:t>Средства за исплату</w:t>
      </w:r>
      <w:r w:rsidRPr="00E571BF">
        <w:rPr>
          <w:lang w:val="sr-Cyrl-CS"/>
        </w:rPr>
        <w:t xml:space="preserve"> </w:t>
      </w:r>
      <w:r w:rsidRPr="00E571BF">
        <w:rPr>
          <w:b/>
          <w:lang w:val="sr-Cyrl-CS"/>
        </w:rPr>
        <w:t>осталих личних расхода запослених и накнада по</w:t>
      </w:r>
      <w:r w:rsidR="00AA3017" w:rsidRPr="00E571BF">
        <w:rPr>
          <w:b/>
          <w:lang w:val="sr-Cyrl-CS"/>
        </w:rPr>
        <w:t xml:space="preserve"> осталим</w:t>
      </w:r>
      <w:r w:rsidRPr="00E571BF">
        <w:rPr>
          <w:b/>
          <w:lang w:val="sr-Cyrl-CS"/>
        </w:rPr>
        <w:t xml:space="preserve"> уговорима са физичким лицима </w:t>
      </w:r>
      <w:r w:rsidRPr="00E571BF">
        <w:rPr>
          <w:lang w:val="sr-Cyrl-CS"/>
        </w:rPr>
        <w:t xml:space="preserve">планирана су у износу од </w:t>
      </w:r>
      <w:r w:rsidR="00A401D2" w:rsidRPr="00E571BF">
        <w:rPr>
          <w:lang w:val="sr-Cyrl-CS"/>
        </w:rPr>
        <w:t>3</w:t>
      </w:r>
      <w:r w:rsidR="00081768" w:rsidRPr="00E571BF">
        <w:rPr>
          <w:lang w:val="sr-Latn-RS"/>
        </w:rPr>
        <w:t>6</w:t>
      </w:r>
      <w:r w:rsidR="00A16378" w:rsidRPr="00E571BF">
        <w:rPr>
          <w:lang w:val="sr-Cyrl-CS"/>
        </w:rPr>
        <w:t>,</w:t>
      </w:r>
      <w:r w:rsidR="00081768" w:rsidRPr="00E571BF">
        <w:rPr>
          <w:lang w:val="sr-Latn-RS"/>
        </w:rPr>
        <w:t>6</w:t>
      </w:r>
      <w:r w:rsidR="00507860" w:rsidRPr="00E571BF">
        <w:rPr>
          <w:b/>
          <w:lang w:val="sr-Cyrl-CS"/>
        </w:rPr>
        <w:t xml:space="preserve"> </w:t>
      </w:r>
      <w:r w:rsidRPr="00E571BF">
        <w:rPr>
          <w:lang w:val="sr-Cyrl-CS"/>
        </w:rPr>
        <w:t>мил. динара, што је</w:t>
      </w:r>
      <w:r w:rsidR="00913F1A" w:rsidRPr="00E571BF">
        <w:rPr>
          <w:lang w:val="sr-Cyrl-CS"/>
        </w:rPr>
        <w:t xml:space="preserve"> </w:t>
      </w:r>
      <w:r w:rsidR="00EC68FC" w:rsidRPr="00E571BF">
        <w:rPr>
          <w:lang w:val="sr-Cyrl-CS"/>
        </w:rPr>
        <w:t>з</w:t>
      </w:r>
      <w:r w:rsidR="00354236" w:rsidRPr="00E571BF">
        <w:rPr>
          <w:lang w:val="sr-Cyrl-CS"/>
        </w:rPr>
        <w:t xml:space="preserve">а </w:t>
      </w:r>
      <w:r w:rsidR="00081768" w:rsidRPr="00E571BF">
        <w:rPr>
          <w:lang w:val="sr-Cyrl-RS"/>
        </w:rPr>
        <w:t>2</w:t>
      </w:r>
      <w:r w:rsidR="00A401D2" w:rsidRPr="00E571BF">
        <w:rPr>
          <w:lang w:val="sr-Cyrl-CS"/>
        </w:rPr>
        <w:t>7</w:t>
      </w:r>
      <w:r w:rsidR="006B5363" w:rsidRPr="00E571BF">
        <w:rPr>
          <w:lang w:val="sr-Cyrl-CS"/>
        </w:rPr>
        <w:t>% изнад процењеног остварења за 202</w:t>
      </w:r>
      <w:r w:rsidR="0082020F" w:rsidRPr="00E571BF">
        <w:rPr>
          <w:lang w:val="sr-Cyrl-RS"/>
        </w:rPr>
        <w:t>3</w:t>
      </w:r>
      <w:r w:rsidR="006B5363" w:rsidRPr="00E571BF">
        <w:rPr>
          <w:lang w:val="sr-Cyrl-CS"/>
        </w:rPr>
        <w:t xml:space="preserve">. годину и </w:t>
      </w:r>
      <w:r w:rsidR="00081768" w:rsidRPr="00E571BF">
        <w:rPr>
          <w:lang w:val="sr-Latn-RS"/>
        </w:rPr>
        <w:t>2</w:t>
      </w:r>
      <w:r w:rsidR="006B5363" w:rsidRPr="00E571BF">
        <w:rPr>
          <w:lang w:val="sr-Cyrl-CS"/>
        </w:rPr>
        <w:t xml:space="preserve">% </w:t>
      </w:r>
      <w:r w:rsidR="00081768" w:rsidRPr="00E571BF">
        <w:rPr>
          <w:lang w:val="sr-Cyrl-RS"/>
        </w:rPr>
        <w:t>мање</w:t>
      </w:r>
      <w:r w:rsidR="006B5363" w:rsidRPr="00E571BF">
        <w:rPr>
          <w:lang w:val="sr-Cyrl-CS"/>
        </w:rPr>
        <w:t xml:space="preserve"> </w:t>
      </w:r>
      <w:r w:rsidR="00354236" w:rsidRPr="00E571BF">
        <w:rPr>
          <w:lang w:val="sr-Cyrl-CS"/>
        </w:rPr>
        <w:t>у</w:t>
      </w:r>
      <w:r w:rsidR="00913F1A" w:rsidRPr="00E571BF">
        <w:rPr>
          <w:lang w:val="sr-Cyrl-CS"/>
        </w:rPr>
        <w:t xml:space="preserve"> </w:t>
      </w:r>
      <w:r w:rsidR="006B5363" w:rsidRPr="00E571BF">
        <w:rPr>
          <w:lang w:val="sr-Cyrl-CS"/>
        </w:rPr>
        <w:t xml:space="preserve">односу на </w:t>
      </w:r>
      <w:r w:rsidRPr="00E571BF">
        <w:rPr>
          <w:lang w:val="sr-Cyrl-CS"/>
        </w:rPr>
        <w:t xml:space="preserve">средстава </w:t>
      </w:r>
      <w:r w:rsidR="006B5363" w:rsidRPr="00E571BF">
        <w:rPr>
          <w:lang w:val="sr-Cyrl-CS"/>
        </w:rPr>
        <w:t xml:space="preserve">планирана </w:t>
      </w:r>
      <w:r w:rsidR="00AA3017" w:rsidRPr="00E571BF">
        <w:rPr>
          <w:lang w:val="sr-Cyrl-CS"/>
        </w:rPr>
        <w:t>за</w:t>
      </w:r>
      <w:r w:rsidRPr="00E571BF">
        <w:rPr>
          <w:lang w:val="sr-Cyrl-CS"/>
        </w:rPr>
        <w:t xml:space="preserve"> 20</w:t>
      </w:r>
      <w:r w:rsidR="00354236" w:rsidRPr="00E571BF">
        <w:rPr>
          <w:lang w:val="sr-Cyrl-CS"/>
        </w:rPr>
        <w:t>2</w:t>
      </w:r>
      <w:r w:rsidR="0082020F" w:rsidRPr="00E571BF">
        <w:rPr>
          <w:lang w:val="sr-Cyrl-RS"/>
        </w:rPr>
        <w:t>3</w:t>
      </w:r>
      <w:r w:rsidRPr="00E571BF">
        <w:rPr>
          <w:lang w:val="sr-Cyrl-CS"/>
        </w:rPr>
        <w:t xml:space="preserve">. </w:t>
      </w:r>
      <w:r w:rsidR="00531B90" w:rsidRPr="00E571BF">
        <w:rPr>
          <w:lang w:val="sr-Cyrl-CS"/>
        </w:rPr>
        <w:t>г</w:t>
      </w:r>
      <w:r w:rsidRPr="00E571BF">
        <w:rPr>
          <w:lang w:val="sr-Cyrl-CS"/>
        </w:rPr>
        <w:t>один</w:t>
      </w:r>
      <w:r w:rsidR="00AA3017" w:rsidRPr="00E571BF">
        <w:rPr>
          <w:lang w:val="sr-Cyrl-CS"/>
        </w:rPr>
        <w:t>у</w:t>
      </w:r>
      <w:r w:rsidR="006B5363" w:rsidRPr="00E571BF">
        <w:rPr>
          <w:lang w:val="sr-Cyrl-CS"/>
        </w:rPr>
        <w:t>.</w:t>
      </w:r>
      <w:r w:rsidR="00531B90" w:rsidRPr="00E571BF">
        <w:rPr>
          <w:lang w:val="sr-Cyrl-CS"/>
        </w:rPr>
        <w:t xml:space="preserve"> </w:t>
      </w:r>
      <w:r w:rsidRPr="00E571BF">
        <w:rPr>
          <w:lang w:val="sr-Cyrl-CS"/>
        </w:rPr>
        <w:t>Ова средства су п</w:t>
      </w:r>
      <w:r w:rsidR="008640A2" w:rsidRPr="00E571BF">
        <w:rPr>
          <w:lang w:val="sr-Cyrl-CS"/>
        </w:rPr>
        <w:t>ланирана за</w:t>
      </w:r>
      <w:r w:rsidR="00A701C2" w:rsidRPr="00E571BF">
        <w:rPr>
          <w:lang w:val="sr-Cyrl-CS"/>
        </w:rPr>
        <w:t xml:space="preserve"> накнаду трошкова за</w:t>
      </w:r>
      <w:r w:rsidRPr="00E571BF">
        <w:rPr>
          <w:lang w:val="sr-Cyrl-CS"/>
        </w:rPr>
        <w:t xml:space="preserve">: долазак и одлазак са </w:t>
      </w:r>
      <w:r w:rsidR="00A64806" w:rsidRPr="00E571BF">
        <w:rPr>
          <w:lang w:val="sr-Cyrl-CS"/>
        </w:rPr>
        <w:t>рада</w:t>
      </w:r>
      <w:r w:rsidRPr="00E571BF">
        <w:rPr>
          <w:lang w:val="sr-Cyrl-CS"/>
        </w:rPr>
        <w:t xml:space="preserve">, </w:t>
      </w:r>
      <w:r w:rsidR="00A64806" w:rsidRPr="00E571BF">
        <w:rPr>
          <w:lang w:val="sr-Cyrl-CS"/>
        </w:rPr>
        <w:t>за време проведено на службеним путовањима</w:t>
      </w:r>
      <w:r w:rsidRPr="00E571BF">
        <w:rPr>
          <w:lang w:val="sr-Cyrl-CS"/>
        </w:rPr>
        <w:t xml:space="preserve"> у земљи и иностранству, отпремнине за одлазак у пензију, </w:t>
      </w:r>
      <w:r w:rsidR="00A64806" w:rsidRPr="00E571BF">
        <w:rPr>
          <w:lang w:val="sr-Cyrl-CS"/>
        </w:rPr>
        <w:t xml:space="preserve">солидарне </w:t>
      </w:r>
      <w:r w:rsidRPr="00E571BF">
        <w:rPr>
          <w:lang w:val="sr-Cyrl-CS"/>
        </w:rPr>
        <w:t>помоћи и давања радницима у складу са законом и општим актима Агенције, накнаде по уговорима о делу, по уговорима о ауторским правима, за рад чланова Управног одбора и за накнаде по другим уговорима. Планирано повећањ</w:t>
      </w:r>
      <w:r w:rsidR="009D1109" w:rsidRPr="00E571BF">
        <w:rPr>
          <w:lang w:val="sr-Cyrl-CS"/>
        </w:rPr>
        <w:t>е</w:t>
      </w:r>
      <w:r w:rsidRPr="00E571BF">
        <w:rPr>
          <w:lang w:val="sr-Cyrl-CS"/>
        </w:rPr>
        <w:t xml:space="preserve"> броја запослених поред утицаја на повећање трошкова зарада </w:t>
      </w:r>
      <w:r w:rsidR="003D1B4E" w:rsidRPr="00E571BF">
        <w:rPr>
          <w:lang w:val="sr-Cyrl-CS"/>
        </w:rPr>
        <w:t xml:space="preserve">одражава се </w:t>
      </w:r>
      <w:r w:rsidRPr="00E571BF">
        <w:rPr>
          <w:lang w:val="sr-Cyrl-CS"/>
        </w:rPr>
        <w:t>и на повећање осталих личних расхода запослених.</w:t>
      </w:r>
      <w:r w:rsidR="008F6D51">
        <w:rPr>
          <w:lang w:val="sr-Cyrl-CS"/>
        </w:rPr>
        <w:t xml:space="preserve"> </w:t>
      </w:r>
    </w:p>
    <w:p w14:paraId="14D31891" w14:textId="740967B9" w:rsidR="00082237" w:rsidRPr="00E4126C" w:rsidRDefault="006B7B92" w:rsidP="00E072AC">
      <w:pPr>
        <w:ind w:firstLine="360"/>
        <w:jc w:val="both"/>
        <w:rPr>
          <w:lang w:val="sr-Cyrl-CS"/>
        </w:rPr>
      </w:pPr>
      <w:r w:rsidRPr="00E65701">
        <w:rPr>
          <w:lang w:val="sr-Cyrl-CS"/>
        </w:rPr>
        <w:t>У оквиру</w:t>
      </w:r>
      <w:r w:rsidR="001457AC" w:rsidRPr="00E65701">
        <w:rPr>
          <w:lang w:val="sr-Cyrl-CS"/>
        </w:rPr>
        <w:t xml:space="preserve"> ових </w:t>
      </w:r>
      <w:r w:rsidRPr="00E65701">
        <w:rPr>
          <w:lang w:val="sr-Cyrl-CS"/>
        </w:rPr>
        <w:t>средстава</w:t>
      </w:r>
      <w:r w:rsidRPr="00E65701">
        <w:rPr>
          <w:b/>
          <w:i/>
          <w:lang w:val="sr-Cyrl-CS"/>
        </w:rPr>
        <w:t xml:space="preserve"> </w:t>
      </w:r>
      <w:r w:rsidR="006D1B4C" w:rsidRPr="00E65701">
        <w:rPr>
          <w:b/>
          <w:i/>
          <w:lang w:val="sr-Cyrl-CS"/>
        </w:rPr>
        <w:t>остал</w:t>
      </w:r>
      <w:r w:rsidR="00BE1F3B" w:rsidRPr="00E65701">
        <w:rPr>
          <w:b/>
          <w:i/>
          <w:lang w:val="sr-Cyrl-CS"/>
        </w:rPr>
        <w:t>и</w:t>
      </w:r>
      <w:r w:rsidR="006D1B4C" w:rsidRPr="00E65701">
        <w:rPr>
          <w:b/>
          <w:i/>
          <w:lang w:val="sr-Cyrl-CS"/>
        </w:rPr>
        <w:t xml:space="preserve"> личн</w:t>
      </w:r>
      <w:r w:rsidR="00BE1F3B" w:rsidRPr="00E65701">
        <w:rPr>
          <w:b/>
          <w:i/>
          <w:lang w:val="sr-Cyrl-CS"/>
        </w:rPr>
        <w:t>и</w:t>
      </w:r>
      <w:r w:rsidR="006D1B4C" w:rsidRPr="00E65701">
        <w:rPr>
          <w:b/>
          <w:i/>
          <w:lang w:val="sr-Cyrl-CS"/>
        </w:rPr>
        <w:t xml:space="preserve"> расход</w:t>
      </w:r>
      <w:r w:rsidR="00BE1F3B" w:rsidRPr="00E65701">
        <w:rPr>
          <w:b/>
          <w:i/>
          <w:lang w:val="sr-Cyrl-CS"/>
        </w:rPr>
        <w:t>и</w:t>
      </w:r>
      <w:r w:rsidR="006D1B4C" w:rsidRPr="00E65701">
        <w:rPr>
          <w:b/>
          <w:i/>
          <w:lang w:val="sr-Cyrl-CS"/>
        </w:rPr>
        <w:t xml:space="preserve"> </w:t>
      </w:r>
      <w:r w:rsidR="006D1B4C" w:rsidRPr="00E65701">
        <w:rPr>
          <w:lang w:val="sr-Cyrl-CS"/>
        </w:rPr>
        <w:t>који се односе на</w:t>
      </w:r>
      <w:r w:rsidR="006D1B4C" w:rsidRPr="00E65701">
        <w:rPr>
          <w:b/>
          <w:lang w:val="sr-Cyrl-CS"/>
        </w:rPr>
        <w:t xml:space="preserve"> </w:t>
      </w:r>
      <w:r w:rsidR="006D1B4C" w:rsidRPr="00E65701">
        <w:rPr>
          <w:lang w:val="sr-Cyrl-CS"/>
        </w:rPr>
        <w:t xml:space="preserve">накнаде  </w:t>
      </w:r>
      <w:r w:rsidR="00A64806" w:rsidRPr="00E65701">
        <w:rPr>
          <w:lang w:val="sr-Cyrl-CS"/>
        </w:rPr>
        <w:t xml:space="preserve">трошкова за долазак и одлазак са </w:t>
      </w:r>
      <w:r w:rsidR="00A64806" w:rsidRPr="00917434">
        <w:rPr>
          <w:lang w:val="sr-Cyrl-CS"/>
        </w:rPr>
        <w:t>рада, за време проведено на службеним путовањима у</w:t>
      </w:r>
      <w:r w:rsidR="00A64806" w:rsidRPr="00E65701">
        <w:rPr>
          <w:lang w:val="sr-Cyrl-CS"/>
        </w:rPr>
        <w:t xml:space="preserve"> земљи и иностранству, </w:t>
      </w:r>
      <w:r w:rsidR="00A64806">
        <w:rPr>
          <w:lang w:val="sr-Cyrl-CS"/>
        </w:rPr>
        <w:t>отпремнине за одлазак у пензију</w:t>
      </w:r>
      <w:r w:rsidR="007B2A37">
        <w:rPr>
          <w:lang w:val="sr-Cyrl-CS"/>
        </w:rPr>
        <w:t xml:space="preserve">, </w:t>
      </w:r>
      <w:r w:rsidR="006D1B4C" w:rsidRPr="00E65701">
        <w:rPr>
          <w:lang w:val="sr-Cyrl-CS"/>
        </w:rPr>
        <w:t xml:space="preserve">солидарна давања </w:t>
      </w:r>
      <w:r w:rsidR="003F3B02" w:rsidRPr="00E65701">
        <w:rPr>
          <w:lang w:val="sr-Cyrl-CS"/>
        </w:rPr>
        <w:t xml:space="preserve">и јубиларне награде </w:t>
      </w:r>
      <w:r w:rsidR="006D1B4C" w:rsidRPr="00E65701">
        <w:rPr>
          <w:lang w:val="sr-Cyrl-CS"/>
        </w:rPr>
        <w:t>планиран</w:t>
      </w:r>
      <w:r w:rsidR="00BE1F3B" w:rsidRPr="00E65701">
        <w:rPr>
          <w:lang w:val="sr-Cyrl-CS"/>
        </w:rPr>
        <w:t>и</w:t>
      </w:r>
      <w:r w:rsidR="006D1B4C" w:rsidRPr="00E65701">
        <w:rPr>
          <w:lang w:val="sr-Cyrl-CS"/>
        </w:rPr>
        <w:t xml:space="preserve"> су </w:t>
      </w:r>
      <w:r w:rsidR="00BE1F3B" w:rsidRPr="00E65701">
        <w:rPr>
          <w:lang w:val="sr-Cyrl-CS"/>
        </w:rPr>
        <w:t>у износу</w:t>
      </w:r>
      <w:r w:rsidR="006D1B4C" w:rsidRPr="00E65701">
        <w:rPr>
          <w:lang w:val="sr-Cyrl-CS"/>
        </w:rPr>
        <w:t xml:space="preserve"> </w:t>
      </w:r>
      <w:r w:rsidR="006D1B4C" w:rsidRPr="006B5363">
        <w:rPr>
          <w:lang w:val="sr-Cyrl-CS"/>
        </w:rPr>
        <w:t xml:space="preserve">од </w:t>
      </w:r>
      <w:r w:rsidR="00AF758D">
        <w:rPr>
          <w:lang w:val="sr-Cyrl-CS"/>
        </w:rPr>
        <w:t>29</w:t>
      </w:r>
      <w:r w:rsidR="004D07D3" w:rsidRPr="00CA41CD">
        <w:rPr>
          <w:lang w:val="sr-Cyrl-CS"/>
        </w:rPr>
        <w:t>,</w:t>
      </w:r>
      <w:r w:rsidR="006B5363" w:rsidRPr="00CA41CD">
        <w:rPr>
          <w:lang w:val="sr-Cyrl-CS"/>
        </w:rPr>
        <w:t>2</w:t>
      </w:r>
      <w:r w:rsidR="006D1B4C" w:rsidRPr="00CA41CD">
        <w:rPr>
          <w:lang w:val="sr-Cyrl-CS"/>
        </w:rPr>
        <w:t xml:space="preserve"> мил. динара, што је за </w:t>
      </w:r>
      <w:r w:rsidR="00925AB5" w:rsidRPr="00CA41CD">
        <w:rPr>
          <w:lang w:val="sr-Cyrl-CS"/>
        </w:rPr>
        <w:t>31</w:t>
      </w:r>
      <w:r w:rsidR="006D1B4C" w:rsidRPr="00CA41CD">
        <w:rPr>
          <w:lang w:val="sr-Cyrl-CS"/>
        </w:rPr>
        <w:t xml:space="preserve">% више од остварених у </w:t>
      </w:r>
      <w:r w:rsidR="0084350D" w:rsidRPr="00CA41CD">
        <w:rPr>
          <w:lang w:val="sr-Cyrl-CS"/>
        </w:rPr>
        <w:t>20</w:t>
      </w:r>
      <w:r w:rsidR="00354236" w:rsidRPr="00CA41CD">
        <w:rPr>
          <w:lang w:val="sr-Cyrl-CS"/>
        </w:rPr>
        <w:t>2</w:t>
      </w:r>
      <w:r w:rsidR="00AF758D">
        <w:rPr>
          <w:lang w:val="sr-Cyrl-RS"/>
        </w:rPr>
        <w:t>3</w:t>
      </w:r>
      <w:r w:rsidR="006D1B4C" w:rsidRPr="00CA41CD">
        <w:rPr>
          <w:lang w:val="sr-Cyrl-CS"/>
        </w:rPr>
        <w:t>. години.</w:t>
      </w:r>
      <w:r w:rsidR="006D1B4C" w:rsidRPr="00E65701">
        <w:rPr>
          <w:lang w:val="sr-Cyrl-CS"/>
        </w:rPr>
        <w:t xml:space="preserve"> </w:t>
      </w:r>
    </w:p>
    <w:p w14:paraId="2CEB7D04" w14:textId="27DD0B63" w:rsidR="00EC68FC" w:rsidRDefault="006D1B4C" w:rsidP="00E072AC">
      <w:pPr>
        <w:ind w:firstLine="360"/>
        <w:jc w:val="both"/>
        <w:rPr>
          <w:lang w:val="sr-Cyrl-CS"/>
        </w:rPr>
      </w:pPr>
      <w:r w:rsidRPr="00F719F6">
        <w:rPr>
          <w:lang w:val="sr-Cyrl-CS"/>
        </w:rPr>
        <w:t xml:space="preserve">На </w:t>
      </w:r>
      <w:r w:rsidRPr="00CA41CD">
        <w:rPr>
          <w:lang w:val="sr-Cyrl-CS"/>
        </w:rPr>
        <w:t xml:space="preserve">име </w:t>
      </w:r>
      <w:r w:rsidR="00A64806" w:rsidRPr="00CA41CD">
        <w:rPr>
          <w:lang w:val="sr-Cyrl-CS"/>
        </w:rPr>
        <w:t xml:space="preserve">накнаде </w:t>
      </w:r>
      <w:r w:rsidRPr="00CA41CD">
        <w:rPr>
          <w:lang w:val="sr-Cyrl-CS"/>
        </w:rPr>
        <w:t xml:space="preserve">трошкова </w:t>
      </w:r>
      <w:r w:rsidR="00A64806" w:rsidRPr="00CA41CD">
        <w:rPr>
          <w:lang w:val="sr-Cyrl-CS"/>
        </w:rPr>
        <w:t xml:space="preserve">доласка и одласка са рада </w:t>
      </w:r>
      <w:r w:rsidRPr="00CA41CD">
        <w:rPr>
          <w:lang w:val="sr-Cyrl-CS"/>
        </w:rPr>
        <w:t xml:space="preserve">планирано је </w:t>
      </w:r>
      <w:r w:rsidR="00AF758D">
        <w:rPr>
          <w:lang w:val="sr-Cyrl-CS"/>
        </w:rPr>
        <w:t>14,0</w:t>
      </w:r>
      <w:r w:rsidRPr="00CA41CD">
        <w:rPr>
          <w:lang w:val="sr-Cyrl-CS"/>
        </w:rPr>
        <w:t xml:space="preserve"> мил. динара</w:t>
      </w:r>
      <w:r w:rsidR="00D8656D" w:rsidRPr="00CA41CD">
        <w:rPr>
          <w:lang w:val="sr-Cyrl-CS"/>
        </w:rPr>
        <w:t>.</w:t>
      </w:r>
      <w:r w:rsidRPr="00CA41CD">
        <w:rPr>
          <w:lang w:val="sr-Cyrl-CS"/>
        </w:rPr>
        <w:t xml:space="preserve"> Средства за отпремнине планирана су </w:t>
      </w:r>
      <w:r w:rsidR="00CB2476" w:rsidRPr="00CA41CD">
        <w:rPr>
          <w:lang w:val="sr-Cyrl-CS"/>
        </w:rPr>
        <w:t xml:space="preserve">у оквиру </w:t>
      </w:r>
      <w:r w:rsidRPr="00CA41CD">
        <w:rPr>
          <w:lang w:val="sr-Cyrl-CS"/>
        </w:rPr>
        <w:t xml:space="preserve">трошкова осталих личних расхода у симболичном износу од </w:t>
      </w:r>
      <w:r w:rsidR="00AF758D">
        <w:rPr>
          <w:lang w:val="sr-Cyrl-CS"/>
        </w:rPr>
        <w:t>2,0</w:t>
      </w:r>
      <w:r w:rsidRPr="00CA41CD">
        <w:rPr>
          <w:lang w:val="sr-Cyrl-CS"/>
        </w:rPr>
        <w:t xml:space="preserve"> мил. динара</w:t>
      </w:r>
      <w:r w:rsidR="003F7210" w:rsidRPr="00CA41CD">
        <w:rPr>
          <w:lang w:val="sr-Cyrl-CS"/>
        </w:rPr>
        <w:t>,</w:t>
      </w:r>
      <w:r w:rsidRPr="00CA41CD">
        <w:rPr>
          <w:lang w:val="sr-Cyrl-CS"/>
        </w:rPr>
        <w:t xml:space="preserve"> обзиром да се иста резервишу </w:t>
      </w:r>
      <w:r w:rsidR="00354236" w:rsidRPr="00CA41CD">
        <w:rPr>
          <w:lang w:val="sr-Cyrl-CS"/>
        </w:rPr>
        <w:t xml:space="preserve">у складу са </w:t>
      </w:r>
      <w:r w:rsidRPr="00CA41CD">
        <w:rPr>
          <w:lang w:val="sr-Cyrl-CS"/>
        </w:rPr>
        <w:t xml:space="preserve"> МРС </w:t>
      </w:r>
      <w:r w:rsidR="009D75AA" w:rsidRPr="00CA41CD">
        <w:rPr>
          <w:lang w:val="sr-Cyrl-CS"/>
        </w:rPr>
        <w:t>-</w:t>
      </w:r>
      <w:r w:rsidR="005B31D2" w:rsidRPr="00CA41CD">
        <w:rPr>
          <w:lang w:val="sr-Cyrl-CS"/>
        </w:rPr>
        <w:t xml:space="preserve"> </w:t>
      </w:r>
      <w:r w:rsidRPr="00CA41CD">
        <w:rPr>
          <w:lang w:val="sr-Cyrl-CS"/>
        </w:rPr>
        <w:t>19.</w:t>
      </w:r>
      <w:r w:rsidRPr="00917434">
        <w:rPr>
          <w:lang w:val="sr-Cyrl-CS"/>
        </w:rPr>
        <w:t xml:space="preserve"> </w:t>
      </w:r>
    </w:p>
    <w:p w14:paraId="0E8F1603" w14:textId="660A8D16" w:rsidR="006A2E82" w:rsidRDefault="006D1B4C" w:rsidP="00E072AC">
      <w:pPr>
        <w:ind w:firstLine="360"/>
        <w:jc w:val="both"/>
        <w:rPr>
          <w:color w:val="000000"/>
          <w:lang w:val="sr-Cyrl-CS"/>
        </w:rPr>
      </w:pPr>
      <w:r w:rsidRPr="00917434">
        <w:rPr>
          <w:lang w:val="sr-Cyrl-CS"/>
        </w:rPr>
        <w:t xml:space="preserve">Трошкови </w:t>
      </w:r>
      <w:r w:rsidR="00CB2476" w:rsidRPr="00917434">
        <w:rPr>
          <w:lang w:val="sr-Cyrl-CS"/>
        </w:rPr>
        <w:t xml:space="preserve">накнада за </w:t>
      </w:r>
      <w:r w:rsidR="007A23C7" w:rsidRPr="00917434">
        <w:rPr>
          <w:lang w:val="sr-Cyrl-CS"/>
        </w:rPr>
        <w:t xml:space="preserve">време проведено на службеним путовањима у земљи и иностранству </w:t>
      </w:r>
      <w:r w:rsidRPr="00917434">
        <w:rPr>
          <w:lang w:val="sr-Cyrl-CS"/>
        </w:rPr>
        <w:t>планирани су у већем износу од остварења у 20</w:t>
      </w:r>
      <w:r w:rsidR="00354236" w:rsidRPr="00917434">
        <w:rPr>
          <w:lang w:val="sr-Cyrl-CS"/>
        </w:rPr>
        <w:t>2</w:t>
      </w:r>
      <w:r w:rsidR="00AF758D">
        <w:rPr>
          <w:lang w:val="sr-Cyrl-RS"/>
        </w:rPr>
        <w:t>3</w:t>
      </w:r>
      <w:r w:rsidRPr="00917434">
        <w:rPr>
          <w:lang w:val="sr-Cyrl-CS"/>
        </w:rPr>
        <w:t xml:space="preserve">. години, пре свега </w:t>
      </w:r>
      <w:r w:rsidR="007A23C7" w:rsidRPr="00917434">
        <w:rPr>
          <w:lang w:val="sr-Cyrl-CS"/>
        </w:rPr>
        <w:t xml:space="preserve">зато </w:t>
      </w:r>
      <w:r w:rsidR="00354236" w:rsidRPr="00CA41CD">
        <w:rPr>
          <w:lang w:val="sr-Cyrl-CS"/>
        </w:rPr>
        <w:t xml:space="preserve">што нису реализована </w:t>
      </w:r>
      <w:r w:rsidR="00AF758D">
        <w:rPr>
          <w:lang w:val="sr-Cyrl-CS"/>
        </w:rPr>
        <w:t xml:space="preserve">сва планирана </w:t>
      </w:r>
      <w:r w:rsidR="00CB2476" w:rsidRPr="00CA41CD">
        <w:rPr>
          <w:lang w:val="sr-Cyrl-CS"/>
        </w:rPr>
        <w:t>учешћа представника Агенције</w:t>
      </w:r>
      <w:r w:rsidRPr="00CA41CD">
        <w:rPr>
          <w:lang w:val="sr-Cyrl-CS"/>
        </w:rPr>
        <w:t xml:space="preserve"> у својству члан</w:t>
      </w:r>
      <w:r w:rsidR="008372AE" w:rsidRPr="00CA41CD">
        <w:rPr>
          <w:lang w:val="sr-Cyrl-CS"/>
        </w:rPr>
        <w:t xml:space="preserve">ова </w:t>
      </w:r>
      <w:r w:rsidRPr="00CA41CD">
        <w:rPr>
          <w:lang w:val="sr-Cyrl-CS"/>
        </w:rPr>
        <w:t>преговарачких група у поступку приступања Републике Србије Европској</w:t>
      </w:r>
      <w:r w:rsidR="003D4DDF" w:rsidRPr="00CA41CD">
        <w:rPr>
          <w:lang w:val="sr-Cyrl-CS"/>
        </w:rPr>
        <w:t xml:space="preserve"> </w:t>
      </w:r>
      <w:r w:rsidR="007A23C7" w:rsidRPr="00CA41CD">
        <w:rPr>
          <w:lang w:val="sr-Cyrl-CS"/>
        </w:rPr>
        <w:t>у</w:t>
      </w:r>
      <w:r w:rsidR="003D4DDF" w:rsidRPr="00CA41CD">
        <w:rPr>
          <w:lang w:val="sr-Cyrl-CS"/>
        </w:rPr>
        <w:t>нији, присуства скупштинама удружења регистара, чији је Агенција члан,</w:t>
      </w:r>
      <w:r w:rsidRPr="00CA41CD">
        <w:rPr>
          <w:lang w:val="sr-Cyrl-CS"/>
        </w:rPr>
        <w:t xml:space="preserve"> </w:t>
      </w:r>
      <w:r w:rsidR="003D4DDF" w:rsidRPr="00CA41CD">
        <w:rPr>
          <w:lang w:val="sr-Cyrl-CS"/>
        </w:rPr>
        <w:t xml:space="preserve"> </w:t>
      </w:r>
      <w:r w:rsidR="00006DD1" w:rsidRPr="00CA41CD">
        <w:rPr>
          <w:lang w:val="sr-Cyrl-CS"/>
        </w:rPr>
        <w:t xml:space="preserve">као и </w:t>
      </w:r>
      <w:r w:rsidR="003D4DDF" w:rsidRPr="00CA41CD">
        <w:rPr>
          <w:lang w:val="sr-Cyrl-CS"/>
        </w:rPr>
        <w:t xml:space="preserve">ангажовања на успостављању </w:t>
      </w:r>
      <w:r w:rsidR="00771489" w:rsidRPr="00CA41CD">
        <w:rPr>
          <w:lang w:val="sr-Cyrl-CS"/>
        </w:rPr>
        <w:t>Регионалног регистарског портала региона Западног Балкана</w:t>
      </w:r>
      <w:r w:rsidR="003D4DDF" w:rsidRPr="00CA41CD">
        <w:rPr>
          <w:lang w:val="sr-Cyrl-CS"/>
        </w:rPr>
        <w:t>.</w:t>
      </w:r>
      <w:r w:rsidR="003D4DDF" w:rsidRPr="00917434">
        <w:rPr>
          <w:lang w:val="sr-Cyrl-CS"/>
        </w:rPr>
        <w:t xml:space="preserve"> </w:t>
      </w:r>
      <w:r w:rsidR="003D4DDF" w:rsidRPr="00917434">
        <w:rPr>
          <w:lang w:val="sr-Cyrl-CS"/>
        </w:rPr>
        <w:lastRenderedPageBreak/>
        <w:t xml:space="preserve">Трошкови солидарних и других давања односе се на </w:t>
      </w:r>
      <w:r w:rsidR="007A23C7" w:rsidRPr="00917434">
        <w:rPr>
          <w:lang w:val="sr-Cyrl-CS"/>
        </w:rPr>
        <w:t xml:space="preserve">солидарну </w:t>
      </w:r>
      <w:r w:rsidR="003D4DDF" w:rsidRPr="00917434">
        <w:rPr>
          <w:lang w:val="sr-Cyrl-CS"/>
        </w:rPr>
        <w:t>помоћ запосленима по о</w:t>
      </w:r>
      <w:r w:rsidRPr="00917434">
        <w:rPr>
          <w:color w:val="000000"/>
          <w:lang w:val="sr-Cyrl-CS"/>
        </w:rPr>
        <w:t>снову смртног случаја, дужег боловања и других случајева предвиђених Правилником о раду</w:t>
      </w:r>
      <w:r w:rsidR="007A23C7" w:rsidRPr="00917434">
        <w:rPr>
          <w:color w:val="000000"/>
          <w:lang w:val="sr-Cyrl-CS"/>
        </w:rPr>
        <w:t xml:space="preserve"> Агенције за привредне регистре</w:t>
      </w:r>
      <w:r w:rsidRPr="00917434">
        <w:rPr>
          <w:color w:val="000000"/>
          <w:lang w:val="sr-Cyrl-CS"/>
        </w:rPr>
        <w:t>.</w:t>
      </w:r>
    </w:p>
    <w:p w14:paraId="37C6BAE4" w14:textId="0453667A" w:rsidR="006D1B4C" w:rsidRPr="00E65701" w:rsidRDefault="006D1B4C" w:rsidP="00E072AC">
      <w:pPr>
        <w:ind w:firstLine="360"/>
        <w:jc w:val="both"/>
        <w:rPr>
          <w:color w:val="000000"/>
          <w:lang w:val="sr-Cyrl-CS"/>
        </w:rPr>
      </w:pPr>
      <w:r w:rsidRPr="00082237">
        <w:rPr>
          <w:color w:val="000000"/>
          <w:lang w:val="sr-Cyrl-CS"/>
        </w:rPr>
        <w:t>Структура појединих личних расхода дата је у следећем прегледу</w:t>
      </w:r>
      <w:r w:rsidRPr="00E65701">
        <w:rPr>
          <w:color w:val="000000"/>
          <w:lang w:val="sr-Cyrl-CS"/>
        </w:rPr>
        <w:t>:</w:t>
      </w:r>
    </w:p>
    <w:p w14:paraId="5DFC8522" w14:textId="02E65CAD" w:rsidR="005B31D2" w:rsidRDefault="007A23C7" w:rsidP="007A23C7">
      <w:pPr>
        <w:jc w:val="center"/>
        <w:rPr>
          <w:i/>
          <w:color w:val="000000"/>
          <w:lang w:val="sr-Cyrl-CS"/>
        </w:rPr>
      </w:pPr>
      <w:r>
        <w:rPr>
          <w:i/>
          <w:color w:val="000000"/>
          <w:lang w:val="sr-Cyrl-CS"/>
        </w:rPr>
        <w:t xml:space="preserve">     </w:t>
      </w:r>
    </w:p>
    <w:p w14:paraId="3B8C4E0E" w14:textId="77777777" w:rsidR="00221303" w:rsidRPr="00634726" w:rsidRDefault="00221303" w:rsidP="00221303">
      <w:pPr>
        <w:jc w:val="center"/>
        <w:rPr>
          <w:i/>
          <w:color w:val="000000"/>
          <w:lang w:val="sr-Cyrl-CS"/>
        </w:rPr>
      </w:pPr>
      <w:r>
        <w:rPr>
          <w:i/>
          <w:color w:val="000000"/>
          <w:lang w:val="sr-Cyrl-CS"/>
        </w:rPr>
        <w:t xml:space="preserve">                                                                                                            </w:t>
      </w:r>
      <w:r w:rsidRPr="00634726">
        <w:rPr>
          <w:i/>
          <w:color w:val="000000"/>
          <w:lang w:val="sr-Cyrl-CS"/>
        </w:rPr>
        <w:t>-у мил. динара-</w:t>
      </w: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1800"/>
        <w:gridCol w:w="1800"/>
        <w:gridCol w:w="1080"/>
      </w:tblGrid>
      <w:tr w:rsidR="00221303" w:rsidRPr="00E65701" w14:paraId="1E533E6E" w14:textId="77777777" w:rsidTr="00874396">
        <w:trPr>
          <w:cantSplit/>
          <w:trHeight w:val="506"/>
          <w:tblHeader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vAlign w:val="center"/>
          </w:tcPr>
          <w:p w14:paraId="109B4DB9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Остали лични расходи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14:paraId="3101757E" w14:textId="78525667" w:rsidR="00221303" w:rsidRPr="00E65701" w:rsidRDefault="00221303" w:rsidP="0022130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="00AF758D">
              <w:rPr>
                <w:b/>
                <w:bCs/>
                <w:i/>
                <w:color w:val="000000"/>
                <w:sz w:val="22"/>
                <w:szCs w:val="22"/>
                <w:lang w:val="sr-Cyrl-RS"/>
              </w:rPr>
              <w:t>3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14:paraId="200540F6" w14:textId="175612B0" w:rsidR="00221303" w:rsidRPr="00E65701" w:rsidRDefault="00221303" w:rsidP="0022130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202</w:t>
            </w:r>
            <w:r w:rsidR="00AF758D">
              <w:rPr>
                <w:b/>
                <w:bCs/>
                <w:i/>
                <w:color w:val="000000"/>
                <w:sz w:val="22"/>
                <w:szCs w:val="22"/>
                <w:lang w:val="sr-Cyrl-RS"/>
              </w:rPr>
              <w:t>4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14:paraId="0499DD36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14:paraId="1DC80ACE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(3/2)</w:t>
            </w:r>
          </w:p>
        </w:tc>
      </w:tr>
      <w:tr w:rsidR="00221303" w:rsidRPr="00E65701" w14:paraId="171B6B71" w14:textId="77777777" w:rsidTr="00874396">
        <w:trPr>
          <w:cantSplit/>
          <w:trHeight w:val="175"/>
          <w:tblHeader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14:paraId="7A8EC146" w14:textId="77777777" w:rsidR="00221303" w:rsidRPr="00E65701" w:rsidRDefault="00221303" w:rsidP="00874396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14:paraId="519986ED" w14:textId="77777777" w:rsidR="00221303" w:rsidRPr="00E65701" w:rsidRDefault="00221303" w:rsidP="00874396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14:paraId="09DA0C8A" w14:textId="77777777" w:rsidR="00221303" w:rsidRPr="00E65701" w:rsidRDefault="00221303" w:rsidP="00874396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14:paraId="0D1FC6D4" w14:textId="77777777" w:rsidR="00221303" w:rsidRPr="00E65701" w:rsidRDefault="00221303" w:rsidP="00874396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221303" w:rsidRPr="00E65701" w14:paraId="32FF9F8E" w14:textId="77777777" w:rsidTr="00874396">
        <w:trPr>
          <w:cantSplit/>
          <w:trHeight w:val="506"/>
          <w:jc w:val="center"/>
        </w:trPr>
        <w:tc>
          <w:tcPr>
            <w:tcW w:w="385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14:paraId="11F578EA" w14:textId="77777777" w:rsidR="00221303" w:rsidRPr="00E65701" w:rsidRDefault="00221303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917434"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доласка и одласка са рада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112C5897" w14:textId="48602ED2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16,4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6D4F5971" w14:textId="1EA9233D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14.0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182733EC" w14:textId="06A30286" w:rsidR="00221303" w:rsidRPr="00B402BD" w:rsidRDefault="00B402BD" w:rsidP="00CA41CD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402BD">
              <w:rPr>
                <w:bCs/>
                <w:color w:val="000000"/>
                <w:sz w:val="22"/>
                <w:szCs w:val="22"/>
                <w:lang w:val="sr-Cyrl-CS"/>
              </w:rPr>
              <w:t>85</w:t>
            </w:r>
          </w:p>
        </w:tc>
      </w:tr>
      <w:tr w:rsidR="00221303" w:rsidRPr="00E65701" w14:paraId="299D23D4" w14:textId="77777777" w:rsidTr="00874396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398D49E" w14:textId="77777777" w:rsidR="00221303" w:rsidRPr="00E65701" w:rsidRDefault="00221303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Накнаде за </w:t>
            </w:r>
            <w:r w:rsidRPr="00917434">
              <w:rPr>
                <w:b/>
                <w:bCs/>
                <w:color w:val="000000"/>
                <w:sz w:val="22"/>
                <w:szCs w:val="22"/>
                <w:lang w:val="sr-Cyrl-CS"/>
              </w:rPr>
              <w:t>време проведено на службеним путовањима у земљи и иностранству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921768E" w14:textId="51DF4C25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4,3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3CE1887" w14:textId="2B3FE899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5,0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548FBEF2" w14:textId="5F258DD0" w:rsidR="00221303" w:rsidRPr="00B402BD" w:rsidRDefault="00B402BD" w:rsidP="00874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02BD">
              <w:rPr>
                <w:bCs/>
                <w:color w:val="000000"/>
                <w:sz w:val="22"/>
                <w:szCs w:val="22"/>
                <w:lang w:val="sr-Cyrl-CS"/>
              </w:rPr>
              <w:t>116</w:t>
            </w:r>
          </w:p>
        </w:tc>
      </w:tr>
      <w:tr w:rsidR="00221303" w:rsidRPr="00E65701" w14:paraId="4392163F" w14:textId="77777777" w:rsidTr="00874396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0C7454A9" w14:textId="77777777" w:rsidR="00221303" w:rsidRDefault="00221303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Отпремнине</w:t>
            </w: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</w:p>
          <w:p w14:paraId="65E0864C" w14:textId="77777777" w:rsidR="00221303" w:rsidRPr="00E65701" w:rsidRDefault="00221303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18D0692" w14:textId="3A0F3590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1,2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A41FDA2" w14:textId="3F9ABCEB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2,0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0AC0D96" w14:textId="76F2E93E" w:rsidR="00221303" w:rsidRPr="00B402BD" w:rsidRDefault="00B402BD" w:rsidP="00874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02BD">
              <w:rPr>
                <w:bCs/>
                <w:color w:val="000000"/>
                <w:sz w:val="22"/>
                <w:szCs w:val="22"/>
                <w:lang w:val="sr-Cyrl-CS"/>
              </w:rPr>
              <w:t>167</w:t>
            </w:r>
          </w:p>
        </w:tc>
      </w:tr>
      <w:tr w:rsidR="00221303" w:rsidRPr="00E65701" w14:paraId="79ABD28F" w14:textId="77777777" w:rsidTr="00874396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66C5829" w14:textId="77777777" w:rsidR="00221303" w:rsidRPr="00E65701" w:rsidRDefault="00221303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Солидарна и друга давања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57EFE9B" w14:textId="3C0BD479" w:rsidR="00221303" w:rsidRPr="0049493D" w:rsidRDefault="00AF758D" w:rsidP="00874396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7,1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3FA2E64" w14:textId="0DD0E403" w:rsidR="00221303" w:rsidRPr="00E65701" w:rsidRDefault="00CA41C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7,</w:t>
            </w:r>
            <w:r w:rsidR="00AF758D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FD28100" w14:textId="47CBD472" w:rsidR="00221303" w:rsidRPr="00B402BD" w:rsidRDefault="0049493D" w:rsidP="0087439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02BD">
              <w:rPr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B402BD" w:rsidRPr="00B402BD">
              <w:rPr>
                <w:bCs/>
                <w:color w:val="000000"/>
                <w:sz w:val="22"/>
                <w:szCs w:val="22"/>
                <w:lang w:val="sr-Cyrl-CS"/>
              </w:rPr>
              <w:t>06</w:t>
            </w:r>
          </w:p>
        </w:tc>
      </w:tr>
      <w:tr w:rsidR="00221303" w:rsidRPr="00E65701" w14:paraId="2675F901" w14:textId="77777777" w:rsidTr="00874396">
        <w:trPr>
          <w:cantSplit/>
          <w:trHeight w:val="506"/>
          <w:jc w:val="center"/>
        </w:trPr>
        <w:tc>
          <w:tcPr>
            <w:tcW w:w="38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FB9B800" w14:textId="77777777" w:rsidR="00221303" w:rsidRPr="00E65701" w:rsidRDefault="00221303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2D4C22D" w14:textId="0EF3129A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1,2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5729FA95" w14:textId="6ABDF25E" w:rsidR="00221303" w:rsidRPr="00E65701" w:rsidRDefault="00AF758D" w:rsidP="0087439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0,7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007F15DA" w14:textId="5ABF1774" w:rsidR="00221303" w:rsidRPr="00B402BD" w:rsidRDefault="00CA41CD" w:rsidP="00CA41CD">
            <w:p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402BD">
              <w:rPr>
                <w:bCs/>
                <w:color w:val="000000"/>
                <w:sz w:val="22"/>
                <w:szCs w:val="22"/>
                <w:lang w:val="sr-Cyrl-CS"/>
              </w:rPr>
              <w:t xml:space="preserve">     </w:t>
            </w:r>
            <w:r w:rsidR="00B402BD" w:rsidRPr="00B402BD">
              <w:rPr>
                <w:bCs/>
                <w:color w:val="000000"/>
                <w:sz w:val="22"/>
                <w:szCs w:val="22"/>
                <w:lang w:val="sr-Cyrl-CS"/>
              </w:rPr>
              <w:t>58</w:t>
            </w:r>
          </w:p>
        </w:tc>
      </w:tr>
      <w:tr w:rsidR="00221303" w:rsidRPr="00E65701" w14:paraId="21FD1B93" w14:textId="77777777" w:rsidTr="00874396">
        <w:trPr>
          <w:cantSplit/>
          <w:trHeight w:val="506"/>
          <w:jc w:val="center"/>
        </w:trPr>
        <w:tc>
          <w:tcPr>
            <w:tcW w:w="385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16DE66AC" w14:textId="77777777" w:rsidR="00221303" w:rsidRPr="00E65701" w:rsidRDefault="00221303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D158227" w14:textId="2B7349BC" w:rsidR="00221303" w:rsidRPr="00AF758D" w:rsidRDefault="00AF758D" w:rsidP="00874396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RS"/>
              </w:rPr>
              <w:t>30,2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D2EF40F" w14:textId="402B79E5" w:rsidR="00221303" w:rsidRPr="00E65701" w:rsidRDefault="00AF758D" w:rsidP="00874396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29</w:t>
            </w:r>
            <w:r w:rsidR="00CA41CD">
              <w:rPr>
                <w:b/>
                <w:bCs/>
                <w:color w:val="000000"/>
                <w:sz w:val="22"/>
                <w:szCs w:val="22"/>
                <w:lang w:val="sr-Cyrl-CS"/>
              </w:rPr>
              <w:t>,2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D55DC9C" w14:textId="2893157C" w:rsidR="00221303" w:rsidRPr="00B402BD" w:rsidRDefault="00B402BD" w:rsidP="008743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02BD">
              <w:rPr>
                <w:b/>
                <w:bCs/>
                <w:color w:val="000000"/>
                <w:sz w:val="22"/>
                <w:szCs w:val="22"/>
                <w:lang w:val="sr-Cyrl-CS"/>
              </w:rPr>
              <w:t>97</w:t>
            </w:r>
          </w:p>
        </w:tc>
      </w:tr>
    </w:tbl>
    <w:p w14:paraId="519B1CB1" w14:textId="77777777" w:rsidR="007B2A37" w:rsidRDefault="007B2A37" w:rsidP="00221303">
      <w:pPr>
        <w:jc w:val="both"/>
        <w:rPr>
          <w:b/>
          <w:i/>
          <w:lang w:val="sr-Cyrl-CS"/>
        </w:rPr>
      </w:pPr>
    </w:p>
    <w:p w14:paraId="696693D7" w14:textId="2F8C2AC3" w:rsidR="00AF758D" w:rsidRDefault="00221303" w:rsidP="00E072AC">
      <w:pPr>
        <w:ind w:firstLine="709"/>
        <w:jc w:val="both"/>
        <w:rPr>
          <w:color w:val="000000"/>
          <w:lang w:val="sr-Cyrl-CS"/>
        </w:rPr>
      </w:pPr>
      <w:r w:rsidRPr="00F719F6">
        <w:rPr>
          <w:b/>
          <w:i/>
          <w:lang w:val="sr-Cyrl-CS"/>
        </w:rPr>
        <w:t>За накнаде по уговорима о делу, уговорима о ауторским делима и другим уговорима</w:t>
      </w:r>
      <w:r w:rsidRPr="00F719F6">
        <w:rPr>
          <w:lang w:val="sr-Cyrl-CS"/>
        </w:rPr>
        <w:t xml:space="preserve"> планирана су средства за ангажовање извршилаца на пословима кој</w:t>
      </w:r>
      <w:r w:rsidR="00B34B01">
        <w:rPr>
          <w:lang w:val="sr-Cyrl-CS"/>
        </w:rPr>
        <w:t>и</w:t>
      </w:r>
      <w:r w:rsidRPr="00F719F6">
        <w:rPr>
          <w:lang w:val="sr-Cyrl-CS"/>
        </w:rPr>
        <w:t xml:space="preserve"> нису систематизован</w:t>
      </w:r>
      <w:r w:rsidR="00B34B01">
        <w:rPr>
          <w:lang w:val="sr-Cyrl-CS"/>
        </w:rPr>
        <w:t>и</w:t>
      </w:r>
      <w:r w:rsidRPr="00F719F6">
        <w:rPr>
          <w:lang w:val="sr-Cyrl-CS"/>
        </w:rPr>
        <w:t xml:space="preserve"> у општем акту Агенције којим се уређује унутрашња организација и систематизација радних места у износу од </w:t>
      </w:r>
      <w:r w:rsidR="00AF758D">
        <w:rPr>
          <w:lang w:val="sr-Cyrl-CS"/>
        </w:rPr>
        <w:t>2,0</w:t>
      </w:r>
      <w:r w:rsidRPr="00CA41CD">
        <w:rPr>
          <w:lang w:val="sr-Cyrl-CS"/>
        </w:rPr>
        <w:t xml:space="preserve"> мил. динара. </w:t>
      </w:r>
      <w:r w:rsidRPr="00CA41CD">
        <w:rPr>
          <w:color w:val="000000"/>
          <w:lang w:val="sr-Cyrl-CS"/>
        </w:rPr>
        <w:t>Планирани раст трошкова накнада по основу уговора о делу у односу на процењено остварење у 202</w:t>
      </w:r>
      <w:r w:rsidR="00AF758D">
        <w:rPr>
          <w:color w:val="000000"/>
          <w:lang w:val="sr-Cyrl-RS"/>
        </w:rPr>
        <w:t>3</w:t>
      </w:r>
      <w:r w:rsidRPr="00CA41CD">
        <w:rPr>
          <w:color w:val="000000"/>
          <w:lang w:val="sr-Cyrl-CS"/>
        </w:rPr>
        <w:t xml:space="preserve">. години, условљен је пре свега потребом за </w:t>
      </w:r>
      <w:r w:rsidR="0076582C">
        <w:rPr>
          <w:color w:val="000000"/>
          <w:lang w:val="sr-Cyrl-CS"/>
        </w:rPr>
        <w:t xml:space="preserve">консултантским услугама и </w:t>
      </w:r>
      <w:r w:rsidRPr="00CA41CD">
        <w:rPr>
          <w:color w:val="000000"/>
          <w:lang w:val="sr-Cyrl-CS"/>
        </w:rPr>
        <w:t>услугама стручног</w:t>
      </w:r>
      <w:r w:rsidRPr="00F719F6">
        <w:rPr>
          <w:color w:val="000000"/>
          <w:lang w:val="sr-Cyrl-CS"/>
        </w:rPr>
        <w:t xml:space="preserve"> надзора над извођењем планираних радова.</w:t>
      </w:r>
    </w:p>
    <w:p w14:paraId="62B8A7F1" w14:textId="77777777" w:rsidR="007B2A37" w:rsidRPr="00E65701" w:rsidRDefault="007B2A37" w:rsidP="00221303">
      <w:pPr>
        <w:jc w:val="both"/>
        <w:rPr>
          <w:color w:val="000000"/>
          <w:lang w:val="sr-Cyrl-CS"/>
        </w:rPr>
      </w:pPr>
    </w:p>
    <w:p w14:paraId="610FA47C" w14:textId="77777777" w:rsidR="00221303" w:rsidRPr="00E65701" w:rsidRDefault="00221303" w:rsidP="00221303">
      <w:pPr>
        <w:ind w:left="6381" w:firstLine="709"/>
        <w:jc w:val="center"/>
        <w:rPr>
          <w:i/>
          <w:color w:val="000000"/>
          <w:lang w:val="sr-Cyrl-CS"/>
        </w:rPr>
      </w:pPr>
      <w:r w:rsidRPr="00E65701">
        <w:rPr>
          <w:i/>
          <w:color w:val="000000"/>
          <w:lang w:val="sr-Cyrl-CS"/>
        </w:rPr>
        <w:t>-</w:t>
      </w:r>
      <w:r>
        <w:rPr>
          <w:i/>
          <w:color w:val="000000"/>
        </w:rPr>
        <w:t xml:space="preserve"> </w:t>
      </w:r>
      <w:r w:rsidRPr="00E65701">
        <w:rPr>
          <w:i/>
          <w:color w:val="000000"/>
          <w:lang w:val="sr-Cyrl-CS"/>
        </w:rPr>
        <w:t>у мил. динара</w:t>
      </w:r>
      <w:r>
        <w:rPr>
          <w:i/>
          <w:color w:val="000000"/>
        </w:rPr>
        <w:t xml:space="preserve"> </w:t>
      </w:r>
      <w:r>
        <w:rPr>
          <w:i/>
          <w:color w:val="000000"/>
          <w:lang w:val="sr-Cyrl-CS"/>
        </w:rPr>
        <w:t>-</w:t>
      </w: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7"/>
        <w:gridCol w:w="1984"/>
        <w:gridCol w:w="1985"/>
      </w:tblGrid>
      <w:tr w:rsidR="00221303" w:rsidRPr="00E65701" w14:paraId="64D167A7" w14:textId="77777777" w:rsidTr="00874396">
        <w:trPr>
          <w:cantSplit/>
          <w:trHeight w:val="336"/>
          <w:tblHeader/>
          <w:jc w:val="center"/>
        </w:trPr>
        <w:tc>
          <w:tcPr>
            <w:tcW w:w="2694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shd w:val="clear" w:color="auto" w:fill="9BBB59"/>
            <w:vAlign w:val="center"/>
          </w:tcPr>
          <w:p w14:paraId="30262461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уговора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424E7654" w14:textId="596AD0EE" w:rsidR="00221303" w:rsidRPr="00E65701" w:rsidRDefault="00221303" w:rsidP="0022130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</w:t>
            </w:r>
            <w:r>
              <w:rPr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="00AF758D">
              <w:rPr>
                <w:b/>
                <w:bCs/>
                <w:i/>
                <w:color w:val="000000"/>
                <w:sz w:val="22"/>
                <w:szCs w:val="22"/>
                <w:lang w:val="sr-Cyrl-RS"/>
              </w:rPr>
              <w:t>3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571E4D3B" w14:textId="733B976C" w:rsidR="00221303" w:rsidRPr="00E65701" w:rsidRDefault="00221303" w:rsidP="0022130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План за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202</w:t>
            </w:r>
            <w:r w:rsidR="00AF758D">
              <w:rPr>
                <w:b/>
                <w:bCs/>
                <w:i/>
                <w:color w:val="000000"/>
                <w:sz w:val="22"/>
                <w:szCs w:val="22"/>
                <w:lang w:val="sr-Cyrl-RS"/>
              </w:rPr>
              <w:t>4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</w:t>
            </w: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годину</w:t>
            </w:r>
          </w:p>
        </w:tc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14:paraId="4085ACAC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14:paraId="633E0CF6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бруто</w:t>
            </w:r>
          </w:p>
          <w:p w14:paraId="5E842856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накнаде</w:t>
            </w:r>
          </w:p>
          <w:p w14:paraId="0F0C4576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(3/2)</w:t>
            </w:r>
          </w:p>
        </w:tc>
      </w:tr>
      <w:tr w:rsidR="00221303" w:rsidRPr="00E65701" w14:paraId="23779812" w14:textId="77777777" w:rsidTr="00874396">
        <w:trPr>
          <w:cantSplit/>
          <w:trHeight w:val="755"/>
          <w:tblHeader/>
          <w:jc w:val="center"/>
        </w:trPr>
        <w:tc>
          <w:tcPr>
            <w:tcW w:w="2694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vAlign w:val="center"/>
          </w:tcPr>
          <w:p w14:paraId="50825CD1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342F8E06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  <w:vAlign w:val="center"/>
          </w:tcPr>
          <w:p w14:paraId="1F685CB1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985" w:type="dxa"/>
            <w:vMerge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vAlign w:val="center"/>
          </w:tcPr>
          <w:p w14:paraId="01B8A3FB" w14:textId="77777777" w:rsidR="00221303" w:rsidRPr="00E65701" w:rsidRDefault="00221303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</w:tr>
      <w:tr w:rsidR="00221303" w:rsidRPr="00E65701" w14:paraId="7C82134B" w14:textId="77777777" w:rsidTr="00874396">
        <w:trPr>
          <w:cantSplit/>
          <w:trHeight w:val="191"/>
          <w:jc w:val="center"/>
        </w:trPr>
        <w:tc>
          <w:tcPr>
            <w:tcW w:w="269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3E11B3BF" w14:textId="77777777" w:rsidR="00221303" w:rsidRPr="00E65701" w:rsidRDefault="00221303" w:rsidP="00874396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482982A0" w14:textId="77777777" w:rsidR="00221303" w:rsidRPr="00E65701" w:rsidRDefault="00221303" w:rsidP="00874396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B84FE9A" w14:textId="77777777" w:rsidR="00221303" w:rsidRPr="00E65701" w:rsidRDefault="00221303" w:rsidP="00874396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98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382848EA" w14:textId="77777777" w:rsidR="00221303" w:rsidRPr="00E65701" w:rsidRDefault="00221303" w:rsidP="00874396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E65701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221303" w:rsidRPr="00E65701" w14:paraId="62BBBA2D" w14:textId="77777777" w:rsidTr="00874396">
        <w:trPr>
          <w:cantSplit/>
          <w:trHeight w:val="651"/>
          <w:jc w:val="center"/>
        </w:trPr>
        <w:tc>
          <w:tcPr>
            <w:tcW w:w="269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14:paraId="252B1FBB" w14:textId="77777777" w:rsidR="00221303" w:rsidRPr="00E65701" w:rsidRDefault="00221303" w:rsidP="0087439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Уговори о делу и ауторски уговори</w:t>
            </w:r>
          </w:p>
        </w:tc>
        <w:tc>
          <w:tcPr>
            <w:tcW w:w="2127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026D099A" w14:textId="549CCA14" w:rsidR="00221303" w:rsidRPr="00E65701" w:rsidRDefault="00CA41CD" w:rsidP="0087439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AF758D">
              <w:rPr>
                <w:color w:val="000000"/>
                <w:sz w:val="22"/>
                <w:szCs w:val="22"/>
                <w:lang w:val="sr-Cyrl-CS"/>
              </w:rPr>
              <w:t>55</w:t>
            </w:r>
          </w:p>
        </w:tc>
        <w:tc>
          <w:tcPr>
            <w:tcW w:w="1984" w:type="dxa"/>
            <w:tcBorders>
              <w:top w:val="nil"/>
              <w:left w:val="single" w:sz="6" w:space="0" w:color="9BBB59"/>
              <w:right w:val="single" w:sz="6" w:space="0" w:color="9BBB59"/>
            </w:tcBorders>
            <w:vAlign w:val="center"/>
          </w:tcPr>
          <w:p w14:paraId="2C16030E" w14:textId="77777777" w:rsidR="00CA41CD" w:rsidRDefault="00CA41CD" w:rsidP="0087439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  <w:p w14:paraId="63800D13" w14:textId="67BEE56C" w:rsidR="00221303" w:rsidRPr="00E65701" w:rsidRDefault="00CA41CD" w:rsidP="0087439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AF758D">
              <w:rPr>
                <w:color w:val="000000"/>
                <w:sz w:val="22"/>
                <w:szCs w:val="22"/>
                <w:lang w:val="sr-Cyrl-CS"/>
              </w:rPr>
              <w:t>8</w:t>
            </w:r>
            <w:r>
              <w:rPr>
                <w:color w:val="000000"/>
                <w:sz w:val="22"/>
                <w:szCs w:val="22"/>
                <w:lang w:val="sr-Cyrl-CS"/>
              </w:rPr>
              <w:t>5</w:t>
            </w:r>
          </w:p>
          <w:p w14:paraId="42826C57" w14:textId="77777777" w:rsidR="00221303" w:rsidRPr="00E65701" w:rsidRDefault="00221303" w:rsidP="0022130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208328AA" w14:textId="1C51A0B4" w:rsidR="00221303" w:rsidRPr="00E65701" w:rsidRDefault="00CA41CD" w:rsidP="00874396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AF758D">
              <w:rPr>
                <w:bCs/>
                <w:color w:val="000000"/>
                <w:sz w:val="22"/>
                <w:szCs w:val="22"/>
                <w:lang w:val="sr-Cyrl-CS"/>
              </w:rPr>
              <w:t>19</w:t>
            </w:r>
          </w:p>
        </w:tc>
      </w:tr>
      <w:tr w:rsidR="00221303" w:rsidRPr="00E65701" w14:paraId="06F0E52C" w14:textId="77777777" w:rsidTr="00874396">
        <w:trPr>
          <w:cantSplit/>
          <w:trHeight w:val="597"/>
          <w:jc w:val="center"/>
        </w:trPr>
        <w:tc>
          <w:tcPr>
            <w:tcW w:w="2694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14:paraId="56E247EF" w14:textId="77777777" w:rsidR="00221303" w:rsidRPr="00E65701" w:rsidRDefault="00221303" w:rsidP="0087439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14:paraId="41EE71C4" w14:textId="77777777" w:rsidR="00221303" w:rsidRPr="00E65701" w:rsidRDefault="00221303" w:rsidP="0087439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Остали уговори са физичким лицима</w:t>
            </w:r>
          </w:p>
        </w:tc>
        <w:tc>
          <w:tcPr>
            <w:tcW w:w="2127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738F5327" w14:textId="33FDC815" w:rsidR="00221303" w:rsidRPr="00E65701" w:rsidRDefault="00221303" w:rsidP="0087439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AF758D">
              <w:rPr>
                <w:color w:val="000000"/>
                <w:sz w:val="22"/>
                <w:szCs w:val="22"/>
                <w:lang w:val="sr-Cyrl-CS"/>
              </w:rPr>
              <w:t>15</w:t>
            </w:r>
          </w:p>
        </w:tc>
        <w:tc>
          <w:tcPr>
            <w:tcW w:w="1984" w:type="dxa"/>
            <w:tcBorders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14:paraId="5C75EF09" w14:textId="77777777" w:rsidR="00221303" w:rsidRPr="00E65701" w:rsidRDefault="00CA41CD" w:rsidP="0087439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0,15</w:t>
            </w:r>
          </w:p>
        </w:tc>
        <w:tc>
          <w:tcPr>
            <w:tcW w:w="1985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14:paraId="33600D74" w14:textId="77777777" w:rsidR="00221303" w:rsidRPr="00E65701" w:rsidRDefault="00221303" w:rsidP="00874396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Cs/>
                <w:color w:val="000000"/>
                <w:sz w:val="22"/>
                <w:szCs w:val="22"/>
                <w:lang w:val="sr-Cyrl-CS"/>
              </w:rPr>
              <w:t>-</w:t>
            </w:r>
          </w:p>
        </w:tc>
      </w:tr>
      <w:tr w:rsidR="00221303" w:rsidRPr="00E65701" w14:paraId="4FAACFFD" w14:textId="77777777" w:rsidTr="00874396">
        <w:trPr>
          <w:cantSplit/>
          <w:trHeight w:val="452"/>
          <w:jc w:val="center"/>
        </w:trPr>
        <w:tc>
          <w:tcPr>
            <w:tcW w:w="269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62948E24" w14:textId="77777777" w:rsidR="00221303" w:rsidRPr="00E65701" w:rsidRDefault="00221303" w:rsidP="0087439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E65701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127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781DEE04" w14:textId="37D4CB34" w:rsidR="00221303" w:rsidRPr="00E65701" w:rsidRDefault="00CA41CD" w:rsidP="0087439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1,</w:t>
            </w:r>
            <w:r w:rsidR="00AF758D">
              <w:rPr>
                <w:b/>
                <w:bCs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984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14:paraId="2F4101B8" w14:textId="71EC7BAF" w:rsidR="00221303" w:rsidRPr="00E65701" w:rsidRDefault="00AF758D" w:rsidP="0087439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  <w:r w:rsidR="00CA41CD">
              <w:rPr>
                <w:b/>
                <w:bCs/>
                <w:color w:val="000000"/>
                <w:sz w:val="22"/>
                <w:szCs w:val="22"/>
                <w:lang w:val="sr-Cyrl-CS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985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14:paraId="6BEBC9D5" w14:textId="62BE5FC0" w:rsidR="00221303" w:rsidRPr="00E65701" w:rsidRDefault="00CA41CD" w:rsidP="0087439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AF758D">
              <w:rPr>
                <w:b/>
                <w:bCs/>
                <w:color w:val="000000"/>
                <w:sz w:val="22"/>
                <w:szCs w:val="22"/>
                <w:lang w:val="sr-Cyrl-CS"/>
              </w:rPr>
              <w:t>18</w:t>
            </w:r>
          </w:p>
        </w:tc>
      </w:tr>
    </w:tbl>
    <w:p w14:paraId="66F9EE0E" w14:textId="77777777" w:rsidR="00221303" w:rsidRPr="00E65701" w:rsidRDefault="00221303" w:rsidP="00221303">
      <w:pPr>
        <w:rPr>
          <w:b/>
          <w:i/>
          <w:lang w:val="sr-Cyrl-CS"/>
        </w:rPr>
      </w:pPr>
    </w:p>
    <w:p w14:paraId="52DF89A9" w14:textId="7131BFD1" w:rsidR="006A2E82" w:rsidRPr="00E072AC" w:rsidRDefault="00221303" w:rsidP="00E072AC">
      <w:pPr>
        <w:ind w:firstLine="709"/>
        <w:jc w:val="both"/>
        <w:rPr>
          <w:i/>
          <w:lang w:val="sr-Cyrl-CS"/>
        </w:rPr>
      </w:pPr>
      <w:r w:rsidRPr="00E65701">
        <w:rPr>
          <w:b/>
          <w:i/>
          <w:lang w:val="sr-Cyrl-CS"/>
        </w:rPr>
        <w:t>На име накнада члановима Управног одбора</w:t>
      </w:r>
      <w:r w:rsidRPr="00E65701">
        <w:rPr>
          <w:lang w:val="sr-Cyrl-CS"/>
        </w:rPr>
        <w:t xml:space="preserve"> планирана су средства </w:t>
      </w:r>
      <w:r w:rsidRPr="00F719F6">
        <w:rPr>
          <w:lang w:val="sr-Cyrl-CS"/>
        </w:rPr>
        <w:t xml:space="preserve">од </w:t>
      </w:r>
      <w:r w:rsidR="00081768">
        <w:rPr>
          <w:lang w:val="sr-Cyrl-RS"/>
        </w:rPr>
        <w:t>5</w:t>
      </w:r>
      <w:r w:rsidRPr="00F719F6">
        <w:rPr>
          <w:lang w:val="sr-Cyrl-CS"/>
        </w:rPr>
        <w:t>,</w:t>
      </w:r>
      <w:r w:rsidR="00081768">
        <w:rPr>
          <w:lang w:val="sr-Cyrl-RS"/>
        </w:rPr>
        <w:t>4</w:t>
      </w:r>
      <w:r w:rsidRPr="00F719F6">
        <w:rPr>
          <w:lang w:val="sr-Cyrl-CS"/>
        </w:rPr>
        <w:t xml:space="preserve"> мил. динара. </w:t>
      </w:r>
      <w:r w:rsidRPr="00E072AC">
        <w:rPr>
          <w:lang w:val="sr-Cyrl-CS"/>
        </w:rPr>
        <w:t xml:space="preserve">Висина појединачних накнада не прелази дозвољени износ на основу критеријума утврђених </w:t>
      </w:r>
      <w:r w:rsidRPr="00E072AC">
        <w:rPr>
          <w:i/>
          <w:lang w:val="sr-Cyrl-CS"/>
        </w:rPr>
        <w:t xml:space="preserve">Закључком Владе 05 Број:121-1654/2017 од 3. марта 2017. </w:t>
      </w:r>
      <w:r w:rsidRPr="00E072AC">
        <w:rPr>
          <w:i/>
          <w:lang w:val="sr-Cyrl-CS"/>
        </w:rPr>
        <w:lastRenderedPageBreak/>
        <w:t xml:space="preserve">године. Планирана месечна нето накнада за рад председника Управног одбора износи </w:t>
      </w:r>
      <w:r w:rsidR="00081768" w:rsidRPr="00E072AC">
        <w:rPr>
          <w:i/>
          <w:lang w:val="sr-Cyrl-RS"/>
        </w:rPr>
        <w:t>64.438</w:t>
      </w:r>
      <w:r w:rsidRPr="00E072AC">
        <w:rPr>
          <w:i/>
          <w:lang w:val="sr-Cyrl-CS"/>
        </w:rPr>
        <w:t xml:space="preserve"> динара, а чланова Управног одбора </w:t>
      </w:r>
      <w:r w:rsidR="00081768" w:rsidRPr="00E072AC">
        <w:rPr>
          <w:i/>
          <w:lang w:val="sr-Cyrl-RS"/>
        </w:rPr>
        <w:t>53.698</w:t>
      </w:r>
      <w:r w:rsidRPr="00E072AC">
        <w:rPr>
          <w:i/>
          <w:lang w:val="sr-Cyrl-CS"/>
        </w:rPr>
        <w:t xml:space="preserve"> динара.</w:t>
      </w:r>
    </w:p>
    <w:bookmarkEnd w:id="97"/>
    <w:tbl>
      <w:tblPr>
        <w:tblW w:w="8657" w:type="dxa"/>
        <w:jc w:val="center"/>
        <w:tblLook w:val="04A0" w:firstRow="1" w:lastRow="0" w:firstColumn="1" w:lastColumn="0" w:noHBand="0" w:noVBand="1"/>
      </w:tblPr>
      <w:tblGrid>
        <w:gridCol w:w="5080"/>
        <w:gridCol w:w="1525"/>
        <w:gridCol w:w="781"/>
        <w:gridCol w:w="1271"/>
      </w:tblGrid>
      <w:tr w:rsidR="00221303" w:rsidRPr="007A23C7" w14:paraId="6DAB69E3" w14:textId="77777777" w:rsidTr="00874396">
        <w:trPr>
          <w:trHeight w:val="276"/>
          <w:jc w:val="center"/>
        </w:trPr>
        <w:tc>
          <w:tcPr>
            <w:tcW w:w="5080" w:type="dxa"/>
            <w:vAlign w:val="center"/>
          </w:tcPr>
          <w:p w14:paraId="1C9B0E4F" w14:textId="77777777" w:rsidR="00221303" w:rsidRPr="00917434" w:rsidRDefault="00221303" w:rsidP="00874396">
            <w:pPr>
              <w:rPr>
                <w:b/>
                <w:lang w:val="sr-Cyrl-CS"/>
              </w:rPr>
            </w:pPr>
          </w:p>
          <w:p w14:paraId="0380B5D5" w14:textId="77777777" w:rsidR="00221303" w:rsidRPr="00917434" w:rsidRDefault="00221303" w:rsidP="00874396">
            <w:pPr>
              <w:rPr>
                <w:b/>
                <w:lang w:val="sr-Cyrl-CS"/>
              </w:rPr>
            </w:pPr>
            <w:r w:rsidRPr="00917434">
              <w:rPr>
                <w:b/>
                <w:lang w:val="sr-Cyrl-CS"/>
              </w:rPr>
              <w:t>Трошкови производних услуга</w:t>
            </w:r>
          </w:p>
        </w:tc>
        <w:tc>
          <w:tcPr>
            <w:tcW w:w="1525" w:type="dxa"/>
            <w:vAlign w:val="center"/>
          </w:tcPr>
          <w:p w14:paraId="7BCC6AA4" w14:textId="77777777" w:rsidR="00221303" w:rsidRPr="00917434" w:rsidRDefault="00221303" w:rsidP="00874396">
            <w:pPr>
              <w:rPr>
                <w:b/>
                <w:lang w:val="sr-Cyrl-CS"/>
              </w:rPr>
            </w:pPr>
          </w:p>
          <w:p w14:paraId="6C24139B" w14:textId="77777777" w:rsidR="00221303" w:rsidRPr="00917434" w:rsidRDefault="00221303" w:rsidP="00874396">
            <w:pPr>
              <w:rPr>
                <w:b/>
                <w:lang w:val="sr-Cyrl-CS"/>
              </w:rPr>
            </w:pPr>
            <w:r w:rsidRPr="00917434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14:paraId="3F110F3B" w14:textId="77777777" w:rsidR="00221303" w:rsidRPr="00CA41CD" w:rsidRDefault="00221303" w:rsidP="00874396">
            <w:pPr>
              <w:rPr>
                <w:b/>
                <w:lang w:val="sr-Cyrl-CS"/>
              </w:rPr>
            </w:pPr>
          </w:p>
          <w:p w14:paraId="0C820FE5" w14:textId="29D68904" w:rsidR="00221303" w:rsidRPr="00CA41CD" w:rsidRDefault="00E64923" w:rsidP="008743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125,8</w:t>
            </w:r>
          </w:p>
        </w:tc>
        <w:tc>
          <w:tcPr>
            <w:tcW w:w="1271" w:type="dxa"/>
            <w:vAlign w:val="center"/>
          </w:tcPr>
          <w:p w14:paraId="74A88646" w14:textId="77777777" w:rsidR="00221303" w:rsidRPr="00CA41CD" w:rsidRDefault="00221303" w:rsidP="00874396">
            <w:pPr>
              <w:rPr>
                <w:b/>
                <w:lang w:val="sr-Cyrl-CS"/>
              </w:rPr>
            </w:pPr>
          </w:p>
          <w:p w14:paraId="00343394" w14:textId="77777777" w:rsidR="00221303" w:rsidRPr="00CA41CD" w:rsidRDefault="00221303" w:rsidP="00874396">
            <w:pPr>
              <w:rPr>
                <w:b/>
                <w:lang w:val="sr-Cyrl-CS"/>
              </w:rPr>
            </w:pPr>
            <w:r w:rsidRPr="00CA41CD">
              <w:rPr>
                <w:b/>
                <w:lang w:val="sr-Cyrl-CS"/>
              </w:rPr>
              <w:t>мил. дин.</w:t>
            </w:r>
          </w:p>
        </w:tc>
      </w:tr>
    </w:tbl>
    <w:p w14:paraId="640A215A" w14:textId="77777777" w:rsidR="00221303" w:rsidRPr="00E65701" w:rsidRDefault="00221303" w:rsidP="00221303">
      <w:pPr>
        <w:rPr>
          <w:lang w:val="sr-Cyrl-CS"/>
        </w:rPr>
      </w:pPr>
    </w:p>
    <w:p w14:paraId="01C78072" w14:textId="4BFE88A3" w:rsidR="00221303" w:rsidRPr="00221303" w:rsidRDefault="00221303" w:rsidP="00E072AC">
      <w:pPr>
        <w:ind w:firstLine="709"/>
        <w:jc w:val="both"/>
        <w:rPr>
          <w:highlight w:val="yellow"/>
          <w:lang w:val="sr-Cyrl-CS"/>
        </w:rPr>
      </w:pPr>
      <w:r w:rsidRPr="00F719F6">
        <w:rPr>
          <w:lang w:val="sr-Cyrl-CS"/>
        </w:rPr>
        <w:t xml:space="preserve">Средства за покриће трошкова производних услуга у износу од </w:t>
      </w:r>
      <w:r w:rsidR="00E64923">
        <w:rPr>
          <w:lang w:val="sr-Cyrl-CS"/>
        </w:rPr>
        <w:t>125,8</w:t>
      </w:r>
      <w:r w:rsidRPr="00CA41CD">
        <w:rPr>
          <w:lang w:val="sr-Cyrl-CS"/>
        </w:rPr>
        <w:t xml:space="preserve"> мил. динара</w:t>
      </w:r>
      <w:r w:rsidRPr="00F719F6">
        <w:rPr>
          <w:lang w:val="sr-Cyrl-CS"/>
        </w:rPr>
        <w:t xml:space="preserve">, у укупним трошковима Агенције учествују са </w:t>
      </w:r>
      <w:r w:rsidR="00B402BD" w:rsidRPr="00B402BD">
        <w:rPr>
          <w:lang w:val="sr-Cyrl-CS"/>
        </w:rPr>
        <w:t>7,5</w:t>
      </w:r>
      <w:r w:rsidRPr="00B402BD">
        <w:rPr>
          <w:lang w:val="sr-Cyrl-CS"/>
        </w:rPr>
        <w:t>%.</w:t>
      </w:r>
      <w:r w:rsidRPr="00F719F6">
        <w:rPr>
          <w:lang w:val="sr-Cyrl-CS"/>
        </w:rPr>
        <w:t xml:space="preserve"> Укупни трошкови производних услуга планирани су </w:t>
      </w:r>
      <w:r w:rsidRPr="00CA41CD">
        <w:rPr>
          <w:lang w:val="sr-Cyrl-CS"/>
        </w:rPr>
        <w:t xml:space="preserve">за </w:t>
      </w:r>
      <w:r w:rsidR="00E64923">
        <w:rPr>
          <w:lang w:val="sr-Cyrl-CS"/>
        </w:rPr>
        <w:t>3</w:t>
      </w:r>
      <w:r w:rsidR="00B402BD">
        <w:rPr>
          <w:lang w:val="sr-Cyrl-CS"/>
        </w:rPr>
        <w:t>4</w:t>
      </w:r>
      <w:r w:rsidRPr="00CA41CD">
        <w:rPr>
          <w:lang w:val="sr-Cyrl-CS"/>
        </w:rPr>
        <w:t>% изнад очекиваног извршења у 202</w:t>
      </w:r>
      <w:r w:rsidR="00E64923">
        <w:rPr>
          <w:lang w:val="sr-Cyrl-RS"/>
        </w:rPr>
        <w:t>3</w:t>
      </w:r>
      <w:r w:rsidRPr="00CA41CD">
        <w:rPr>
          <w:lang w:val="sr-Cyrl-CS"/>
        </w:rPr>
        <w:t xml:space="preserve">. години. </w:t>
      </w:r>
    </w:p>
    <w:p w14:paraId="0FC8A506" w14:textId="7ECCBF4F" w:rsidR="00221303" w:rsidRPr="00221303" w:rsidRDefault="00221303" w:rsidP="00E072AC">
      <w:pPr>
        <w:ind w:firstLine="709"/>
        <w:jc w:val="both"/>
      </w:pPr>
      <w:r w:rsidRPr="00F719F6">
        <w:rPr>
          <w:lang w:val="sr-Cyrl-CS"/>
        </w:rPr>
        <w:t xml:space="preserve">У </w:t>
      </w:r>
      <w:r w:rsidRPr="00CA41CD">
        <w:rPr>
          <w:lang w:val="sr-Cyrl-CS"/>
        </w:rPr>
        <w:t xml:space="preserve">оквиру групе </w:t>
      </w:r>
      <w:r w:rsidRPr="00CA41CD">
        <w:rPr>
          <w:b/>
          <w:lang w:val="sr-Cyrl-CS"/>
        </w:rPr>
        <w:t>трошкова транспортних услуга</w:t>
      </w:r>
      <w:r w:rsidRPr="00CA41CD">
        <w:rPr>
          <w:lang w:val="sr-Cyrl-CS"/>
        </w:rPr>
        <w:t xml:space="preserve"> у износу од </w:t>
      </w:r>
      <w:r w:rsidR="00E64923">
        <w:rPr>
          <w:lang w:val="sr-Cyrl-CS"/>
        </w:rPr>
        <w:t>60</w:t>
      </w:r>
      <w:r w:rsidR="00CA41CD" w:rsidRPr="00CA41CD">
        <w:rPr>
          <w:lang w:val="sr-Cyrl-CS"/>
        </w:rPr>
        <w:t>,</w:t>
      </w:r>
      <w:r w:rsidR="00E64923">
        <w:rPr>
          <w:lang w:val="sr-Cyrl-CS"/>
        </w:rPr>
        <w:t>1</w:t>
      </w:r>
      <w:r w:rsidRPr="00CA41CD">
        <w:rPr>
          <w:lang w:val="sr-Cyrl-CS"/>
        </w:rPr>
        <w:t xml:space="preserve"> мил. динара, трошкови услуга који се односе на трошкове телефона, интернет услуга и доставе поште планирани су у износу од  </w:t>
      </w:r>
      <w:r w:rsidR="00E64923">
        <w:rPr>
          <w:lang w:val="sr-Cyrl-CS"/>
        </w:rPr>
        <w:t>59</w:t>
      </w:r>
      <w:r w:rsidR="00CA41CD" w:rsidRPr="00CA41CD">
        <w:rPr>
          <w:lang w:val="sr-Cyrl-CS"/>
        </w:rPr>
        <w:t>,</w:t>
      </w:r>
      <w:r w:rsidR="00E64923">
        <w:rPr>
          <w:lang w:val="sr-Cyrl-CS"/>
        </w:rPr>
        <w:t>4</w:t>
      </w:r>
      <w:r w:rsidRPr="00CA41CD">
        <w:rPr>
          <w:lang w:val="sr-Cyrl-CS"/>
        </w:rPr>
        <w:t xml:space="preserve"> мил. динара, а трошкови  превоза  у износу од 0,</w:t>
      </w:r>
      <w:r w:rsidR="00E64923">
        <w:rPr>
          <w:lang w:val="sr-Cyrl-CS"/>
        </w:rPr>
        <w:t>7</w:t>
      </w:r>
      <w:r w:rsidR="00CA41CD">
        <w:rPr>
          <w:lang w:val="sr-Cyrl-CS"/>
        </w:rPr>
        <w:t xml:space="preserve"> </w:t>
      </w:r>
      <w:r w:rsidRPr="00CA41CD">
        <w:rPr>
          <w:lang w:val="sr-Cyrl-CS"/>
        </w:rPr>
        <w:t>мил. динара.</w:t>
      </w:r>
      <w:r w:rsidRPr="00F719F6">
        <w:rPr>
          <w:lang w:val="sr-Cyrl-CS"/>
        </w:rPr>
        <w:t xml:space="preserve"> </w:t>
      </w:r>
    </w:p>
    <w:p w14:paraId="1540FF8B" w14:textId="0FD441B3" w:rsidR="00221303" w:rsidRPr="00E072AC" w:rsidRDefault="00221303" w:rsidP="00E072AC">
      <w:pPr>
        <w:ind w:firstLine="709"/>
        <w:jc w:val="both"/>
        <w:rPr>
          <w:lang w:val="sr-Cyrl-CS"/>
        </w:rPr>
      </w:pPr>
      <w:r w:rsidRPr="00CA41CD">
        <w:rPr>
          <w:b/>
          <w:lang w:val="sr-Cyrl-CS"/>
        </w:rPr>
        <w:t>Трошкови услуга одржавања основних средстава</w:t>
      </w:r>
      <w:r w:rsidRPr="00CA41CD">
        <w:rPr>
          <w:lang w:val="sr-Cyrl-CS"/>
        </w:rPr>
        <w:t xml:space="preserve"> планирани су у висини од </w:t>
      </w:r>
      <w:r w:rsidR="00E64923">
        <w:rPr>
          <w:lang w:val="sr-Cyrl-CS"/>
        </w:rPr>
        <w:t>51,6</w:t>
      </w:r>
      <w:r w:rsidRPr="00CA41CD">
        <w:rPr>
          <w:lang w:val="sr-Cyrl-CS"/>
        </w:rPr>
        <w:t xml:space="preserve"> мил. динара, од чега се на текуће одржавање зграде и опреме која припада згради  односи </w:t>
      </w:r>
      <w:r w:rsidR="00E64923">
        <w:rPr>
          <w:lang w:val="sr-Cyrl-CS"/>
        </w:rPr>
        <w:t>12</w:t>
      </w:r>
      <w:r w:rsidR="00CA41CD" w:rsidRPr="00CA41CD">
        <w:rPr>
          <w:lang w:val="sr-Cyrl-CS"/>
        </w:rPr>
        <w:t>,</w:t>
      </w:r>
      <w:r w:rsidR="00E64923">
        <w:rPr>
          <w:lang w:val="sr-Cyrl-CS"/>
        </w:rPr>
        <w:t>6</w:t>
      </w:r>
      <w:r w:rsidRPr="00CA41CD">
        <w:rPr>
          <w:lang w:val="sr-Cyrl-CS"/>
        </w:rPr>
        <w:t xml:space="preserve"> мил. динара, а на одржавање рачунарске опреме, копир апарата, штампача, скенера, одржавања система грејања и хлађења, лифтова, електро-инсталационе мреже, путничких возила и архивских регала </w:t>
      </w:r>
      <w:r w:rsidR="00E64923">
        <w:rPr>
          <w:lang w:val="sr-Cyrl-CS"/>
        </w:rPr>
        <w:t>39,0</w:t>
      </w:r>
      <w:r w:rsidRPr="00CA41CD">
        <w:rPr>
          <w:lang w:val="sr-Cyrl-CS"/>
        </w:rPr>
        <w:t xml:space="preserve"> мил. динара. </w:t>
      </w:r>
    </w:p>
    <w:p w14:paraId="5DD502B4" w14:textId="5CE91737" w:rsidR="00221303" w:rsidRPr="00E072AC" w:rsidRDefault="00221303" w:rsidP="00E072AC">
      <w:pPr>
        <w:ind w:firstLine="709"/>
        <w:jc w:val="both"/>
        <w:rPr>
          <w:lang w:val="sr-Cyrl-CS"/>
        </w:rPr>
      </w:pPr>
      <w:r w:rsidRPr="00C96B7C">
        <w:rPr>
          <w:lang w:val="sr-Cyrl-CS"/>
        </w:rPr>
        <w:t xml:space="preserve">Трошкови одржавања основних средстава планирани су за </w:t>
      </w:r>
      <w:r w:rsidR="00E64923">
        <w:rPr>
          <w:lang w:val="sr-Cyrl-CS"/>
        </w:rPr>
        <w:t>22</w:t>
      </w:r>
      <w:r w:rsidRPr="005562FB">
        <w:rPr>
          <w:lang w:val="sr-Cyrl-CS"/>
        </w:rPr>
        <w:t>%</w:t>
      </w:r>
      <w:r w:rsidRPr="00C96B7C">
        <w:rPr>
          <w:lang w:val="sr-Cyrl-CS"/>
        </w:rPr>
        <w:t xml:space="preserve"> изнад процењеног остварења за 202</w:t>
      </w:r>
      <w:r w:rsidR="00E64923">
        <w:rPr>
          <w:lang w:val="sr-Cyrl-RS"/>
        </w:rPr>
        <w:t>3</w:t>
      </w:r>
      <w:r w:rsidRPr="00C96B7C">
        <w:rPr>
          <w:lang w:val="sr-Cyrl-CS"/>
        </w:rPr>
        <w:t xml:space="preserve">. годину, имајући у виду </w:t>
      </w:r>
      <w:r>
        <w:rPr>
          <w:lang w:val="sr-Cyrl-CS"/>
        </w:rPr>
        <w:t xml:space="preserve">евентуално </w:t>
      </w:r>
      <w:r w:rsidRPr="00C96B7C">
        <w:rPr>
          <w:lang w:val="sr-Cyrl-CS"/>
        </w:rPr>
        <w:t>повећане потребе за ванредним одржавањем опреме, која је у употреби дуги низ година, као и тренутне тржишне цене ових услуга које су</w:t>
      </w:r>
      <w:r>
        <w:t xml:space="preserve">  у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уговорене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 w:rsidRPr="005562FB">
        <w:t>увећане</w:t>
      </w:r>
      <w:proofErr w:type="spellEnd"/>
      <w:r w:rsidRPr="005562FB">
        <w:t xml:space="preserve"> у </w:t>
      </w:r>
      <w:proofErr w:type="spellStart"/>
      <w:r w:rsidRPr="005562FB">
        <w:t>просеку</w:t>
      </w:r>
      <w:proofErr w:type="spellEnd"/>
      <w:r w:rsidRPr="005562FB">
        <w:t xml:space="preserve"> </w:t>
      </w:r>
      <w:proofErr w:type="spellStart"/>
      <w:r w:rsidRPr="005562FB">
        <w:t>око</w:t>
      </w:r>
      <w:proofErr w:type="spellEnd"/>
      <w:r w:rsidRPr="005562FB">
        <w:t xml:space="preserve"> 1</w:t>
      </w:r>
      <w:r w:rsidR="00E64923">
        <w:rPr>
          <w:lang w:val="sr-Cyrl-RS"/>
        </w:rPr>
        <w:t>0</w:t>
      </w:r>
      <w:r w:rsidRPr="005562FB">
        <w:t>%.</w:t>
      </w:r>
    </w:p>
    <w:p w14:paraId="533DEC90" w14:textId="365AFC9E" w:rsidR="00221303" w:rsidRDefault="00221303" w:rsidP="0076451A">
      <w:pPr>
        <w:ind w:firstLine="709"/>
        <w:jc w:val="both"/>
      </w:pPr>
      <w:r w:rsidRPr="00082237">
        <w:rPr>
          <w:lang w:val="sr-Cyrl-CS"/>
        </w:rPr>
        <w:t xml:space="preserve">У оквиру производних услуга планирани су и трошкови </w:t>
      </w:r>
      <w:r w:rsidRPr="00082237">
        <w:rPr>
          <w:b/>
          <w:lang w:val="sr-Cyrl-CS"/>
        </w:rPr>
        <w:t>закупа пословног простора</w:t>
      </w:r>
      <w:r w:rsidRPr="00082237">
        <w:rPr>
          <w:lang w:val="sr-Cyrl-CS"/>
        </w:rPr>
        <w:t xml:space="preserve"> у износу од </w:t>
      </w:r>
      <w:r w:rsidR="00E64923">
        <w:rPr>
          <w:lang w:val="sr-Cyrl-CS"/>
        </w:rPr>
        <w:t>4</w:t>
      </w:r>
      <w:r w:rsidRPr="00367A8F">
        <w:rPr>
          <w:lang w:val="sr-Cyrl-CS"/>
        </w:rPr>
        <w:t xml:space="preserve">,0 мил. динара, </w:t>
      </w:r>
      <w:r w:rsidR="00E64923">
        <w:rPr>
          <w:lang w:val="sr-Cyrl-CS"/>
        </w:rPr>
        <w:t xml:space="preserve">трошкови закупа апликативног </w:t>
      </w:r>
      <w:r w:rsidR="00AA422F">
        <w:rPr>
          <w:lang w:val="sr-Cyrl-CS"/>
        </w:rPr>
        <w:t xml:space="preserve">система контакт центра у износу од 2,0 мил. </w:t>
      </w:r>
      <w:r w:rsidR="00B75246">
        <w:rPr>
          <w:lang w:val="sr-Cyrl-CS"/>
        </w:rPr>
        <w:t>д</w:t>
      </w:r>
      <w:r w:rsidR="00AA422F">
        <w:rPr>
          <w:lang w:val="sr-Cyrl-CS"/>
        </w:rPr>
        <w:t>инара и трошкови закупа опреме и простора за прославу двадесето</w:t>
      </w:r>
      <w:r w:rsidR="00B75246">
        <w:rPr>
          <w:lang w:val="sr-Cyrl-CS"/>
        </w:rPr>
        <w:t>годишњице</w:t>
      </w:r>
      <w:r w:rsidR="00AA422F">
        <w:rPr>
          <w:lang w:val="sr-Cyrl-CS"/>
        </w:rPr>
        <w:t xml:space="preserve"> рада Агенције у </w:t>
      </w:r>
      <w:r w:rsidR="00B75246">
        <w:rPr>
          <w:lang w:val="sr-Cyrl-CS"/>
        </w:rPr>
        <w:t>износу</w:t>
      </w:r>
      <w:r w:rsidR="00AA422F">
        <w:rPr>
          <w:lang w:val="sr-Cyrl-CS"/>
        </w:rPr>
        <w:t xml:space="preserve"> од 3,0 мил. динара </w:t>
      </w:r>
      <w:r w:rsidRPr="00367A8F">
        <w:rPr>
          <w:lang w:val="sr-Cyrl-CS"/>
        </w:rPr>
        <w:t>што је више од процењеног остварења за 202</w:t>
      </w:r>
      <w:r w:rsidR="00AA422F">
        <w:rPr>
          <w:lang w:val="sr-Cyrl-RS"/>
        </w:rPr>
        <w:t>3</w:t>
      </w:r>
      <w:r w:rsidRPr="00082237">
        <w:rPr>
          <w:lang w:val="sr-Cyrl-CS"/>
        </w:rPr>
        <w:t>. годину имајући у виду</w:t>
      </w:r>
      <w:r w:rsidR="00AA422F">
        <w:rPr>
          <w:lang w:val="sr-Cyrl-CS"/>
        </w:rPr>
        <w:t xml:space="preserve"> нове врсте трошкова</w:t>
      </w:r>
      <w:r w:rsidRPr="00082237">
        <w:rPr>
          <w:lang w:val="sr-Cyrl-CS"/>
        </w:rPr>
        <w:t xml:space="preserve"> Почев од  01.01.2021. године  обавезна је примена </w:t>
      </w:r>
      <w:r w:rsidRPr="00082237">
        <w:t>МСФИ</w:t>
      </w:r>
      <w:r w:rsidRPr="00082237">
        <w:rPr>
          <w:lang w:val="sr-Cyrl-CS"/>
        </w:rPr>
        <w:t xml:space="preserve"> -</w:t>
      </w:r>
      <w:r>
        <w:rPr>
          <w:lang w:val="sr-Cyrl-CS"/>
        </w:rPr>
        <w:t xml:space="preserve"> </w:t>
      </w:r>
      <w:r w:rsidRPr="00082237">
        <w:rPr>
          <w:lang w:val="sr-Cyrl-CS"/>
        </w:rPr>
        <w:t xml:space="preserve">16 Лизинг, у складу са којим се трошкови закупа по основу вишегодишњих уговора евидентирају на трошковима амортизације, а на конту закупа пословног простора </w:t>
      </w:r>
      <w:r w:rsidR="00AA422F">
        <w:rPr>
          <w:lang w:val="sr-Cyrl-CS"/>
        </w:rPr>
        <w:t xml:space="preserve"> у износу од 4,0 </w:t>
      </w:r>
      <w:r w:rsidR="00E21988">
        <w:rPr>
          <w:lang w:val="sr-Cyrl-CS"/>
        </w:rPr>
        <w:t>м</w:t>
      </w:r>
      <w:r w:rsidR="00AA422F">
        <w:rPr>
          <w:lang w:val="sr-Cyrl-CS"/>
        </w:rPr>
        <w:t>илиона динара планиарни су</w:t>
      </w:r>
      <w:r w:rsidRPr="00082237">
        <w:rPr>
          <w:lang w:val="sr-Cyrl-CS"/>
        </w:rPr>
        <w:t xml:space="preserve"> само трошкови струје, грејања и остали комунални трошкови </w:t>
      </w:r>
      <w:r>
        <w:rPr>
          <w:lang w:val="sr-Cyrl-CS"/>
        </w:rPr>
        <w:t>који терете предмет</w:t>
      </w:r>
      <w:r w:rsidRPr="00082237">
        <w:rPr>
          <w:lang w:val="sr-Cyrl-CS"/>
        </w:rPr>
        <w:t xml:space="preserve"> закупа</w:t>
      </w:r>
      <w:r>
        <w:t>.</w:t>
      </w:r>
    </w:p>
    <w:p w14:paraId="3EB8F5AA" w14:textId="77777777" w:rsidR="0076451A" w:rsidRDefault="0076451A" w:rsidP="0076451A">
      <w:pPr>
        <w:ind w:firstLine="709"/>
        <w:jc w:val="both"/>
      </w:pP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4948"/>
        <w:gridCol w:w="1525"/>
        <w:gridCol w:w="781"/>
        <w:gridCol w:w="1271"/>
      </w:tblGrid>
      <w:tr w:rsidR="00221303" w:rsidRPr="00221303" w14:paraId="69A382F3" w14:textId="77777777" w:rsidTr="00874396">
        <w:trPr>
          <w:trHeight w:val="567"/>
          <w:jc w:val="center"/>
        </w:trPr>
        <w:tc>
          <w:tcPr>
            <w:tcW w:w="4948" w:type="dxa"/>
            <w:vAlign w:val="center"/>
          </w:tcPr>
          <w:p w14:paraId="09A93DF0" w14:textId="77777777" w:rsidR="00221303" w:rsidRPr="00E65701" w:rsidRDefault="00221303" w:rsidP="00874396">
            <w:pPr>
              <w:rPr>
                <w:b/>
                <w:lang w:val="sr-Cyrl-CS"/>
              </w:rPr>
            </w:pPr>
            <w:r w:rsidRPr="00E65701">
              <w:rPr>
                <w:b/>
                <w:lang w:val="sr-Cyrl-CS"/>
              </w:rPr>
              <w:t>Трошкови амортизације и резервисања</w:t>
            </w:r>
          </w:p>
        </w:tc>
        <w:tc>
          <w:tcPr>
            <w:tcW w:w="1525" w:type="dxa"/>
            <w:vAlign w:val="center"/>
          </w:tcPr>
          <w:p w14:paraId="3CB9C9B3" w14:textId="77777777" w:rsidR="00221303" w:rsidRPr="00E65701" w:rsidRDefault="00221303" w:rsidP="00874396">
            <w:pPr>
              <w:rPr>
                <w:b/>
                <w:lang w:val="sr-Cyrl-CS"/>
              </w:rPr>
            </w:pPr>
            <w:r w:rsidRPr="00E65701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14:paraId="3E7BA3A1" w14:textId="51B478B6" w:rsidR="00221303" w:rsidRPr="009A5070" w:rsidRDefault="00221303" w:rsidP="009A5070">
            <w:pPr>
              <w:rPr>
                <w:b/>
              </w:rPr>
            </w:pPr>
            <w:r w:rsidRPr="009A5070">
              <w:rPr>
                <w:b/>
                <w:lang w:val="sr-Cyrl-CS"/>
              </w:rPr>
              <w:t>1</w:t>
            </w:r>
            <w:r w:rsidR="009A5070" w:rsidRPr="009A5070">
              <w:rPr>
                <w:b/>
              </w:rPr>
              <w:t>8</w:t>
            </w:r>
            <w:r w:rsidR="00AA422F">
              <w:rPr>
                <w:b/>
                <w:lang w:val="sr-Cyrl-RS"/>
              </w:rPr>
              <w:t>7</w:t>
            </w:r>
            <w:r w:rsidRPr="009A5070">
              <w:rPr>
                <w:b/>
                <w:lang w:val="sr-Cyrl-CS"/>
              </w:rPr>
              <w:t>,0</w:t>
            </w:r>
          </w:p>
        </w:tc>
        <w:tc>
          <w:tcPr>
            <w:tcW w:w="1271" w:type="dxa"/>
            <w:vAlign w:val="center"/>
          </w:tcPr>
          <w:p w14:paraId="28413BE5" w14:textId="77777777" w:rsidR="00221303" w:rsidRPr="009A5070" w:rsidRDefault="00221303" w:rsidP="00874396">
            <w:pPr>
              <w:rPr>
                <w:b/>
                <w:lang w:val="sr-Cyrl-CS"/>
              </w:rPr>
            </w:pPr>
            <w:r w:rsidRPr="009A5070">
              <w:rPr>
                <w:b/>
                <w:lang w:val="sr-Cyrl-CS"/>
              </w:rPr>
              <w:t>мил. дин.</w:t>
            </w:r>
          </w:p>
        </w:tc>
      </w:tr>
    </w:tbl>
    <w:p w14:paraId="40E39E69" w14:textId="58B545C3" w:rsidR="00221303" w:rsidRPr="00E65701" w:rsidRDefault="00221303" w:rsidP="00221303">
      <w:pPr>
        <w:rPr>
          <w:lang w:val="sr-Cyrl-CS"/>
        </w:rPr>
      </w:pPr>
    </w:p>
    <w:p w14:paraId="7740FED4" w14:textId="74CB8E1C" w:rsidR="00743E1B" w:rsidRDefault="00221303" w:rsidP="0076451A">
      <w:pPr>
        <w:ind w:firstLine="709"/>
        <w:jc w:val="both"/>
      </w:pPr>
      <w:r w:rsidRPr="00F719F6">
        <w:rPr>
          <w:lang w:val="sr-Cyrl-CS"/>
        </w:rPr>
        <w:t xml:space="preserve">У оквиру ове групе трошкова планирани су трошкови амортизације у износу од </w:t>
      </w:r>
      <w:r w:rsidRPr="009A5070">
        <w:rPr>
          <w:lang w:val="sr-Cyrl-CS"/>
        </w:rPr>
        <w:t>1</w:t>
      </w:r>
      <w:r w:rsidR="00AA422F">
        <w:rPr>
          <w:lang w:val="sr-Cyrl-RS"/>
        </w:rPr>
        <w:t>81</w:t>
      </w:r>
      <w:r w:rsidRPr="009A5070">
        <w:rPr>
          <w:lang w:val="sr-Cyrl-CS"/>
        </w:rPr>
        <w:t>,</w:t>
      </w:r>
      <w:r w:rsidRPr="009A5070">
        <w:t>0</w:t>
      </w:r>
      <w:r w:rsidRPr="00F719F6">
        <w:rPr>
          <w:lang w:val="sr-Cyrl-CS"/>
        </w:rPr>
        <w:t xml:space="preserve"> мил. динара као надокнадива вредност употребе основних средстава и нематеријалних улагања и трошкова закупа који је у складу са </w:t>
      </w:r>
      <w:r w:rsidRPr="00F719F6">
        <w:t>МСФИ</w:t>
      </w:r>
      <w:r w:rsidRPr="00F719F6">
        <w:rPr>
          <w:lang w:val="sr-Cyrl-CS"/>
        </w:rPr>
        <w:t xml:space="preserve"> -16 Лизинг од 01.01.2021. године евидентирају на трошковима амортизације</w:t>
      </w:r>
      <w:r w:rsidR="009A5070">
        <w:t>.</w:t>
      </w:r>
      <w:r w:rsidR="00C021A4">
        <w:t xml:space="preserve"> </w:t>
      </w:r>
    </w:p>
    <w:p w14:paraId="3D5B2994" w14:textId="3D421CDC" w:rsidR="00896E26" w:rsidRDefault="009A5070" w:rsidP="00221303">
      <w:pPr>
        <w:jc w:val="both"/>
      </w:pPr>
      <w:proofErr w:type="spellStart"/>
      <w:r>
        <w:t>Обзиром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о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нематеријалне</w:t>
      </w:r>
      <w:proofErr w:type="spellEnd"/>
      <w:r>
        <w:t xml:space="preserve"> </w:t>
      </w:r>
      <w:proofErr w:type="spellStart"/>
      <w:r>
        <w:t>имовине</w:t>
      </w:r>
      <w:proofErr w:type="spellEnd"/>
      <w:r>
        <w:t xml:space="preserve"> и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у </w:t>
      </w:r>
      <w:proofErr w:type="spellStart"/>
      <w:r>
        <w:t>највећем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</w:t>
      </w:r>
      <w:proofErr w:type="spellStart"/>
      <w:r>
        <w:t>заврше</w:t>
      </w:r>
      <w:r w:rsidR="00896E26">
        <w:t>н</w:t>
      </w:r>
      <w:proofErr w:type="spellEnd"/>
      <w:r w:rsidR="00896E26">
        <w:t xml:space="preserve"> </w:t>
      </w:r>
      <w:proofErr w:type="spellStart"/>
      <w:r w:rsidR="00896E26">
        <w:t>тек</w:t>
      </w:r>
      <w:proofErr w:type="spellEnd"/>
      <w:r w:rsidR="00896E26">
        <w:t xml:space="preserve"> </w:t>
      </w:r>
      <w:r>
        <w:t xml:space="preserve">у </w:t>
      </w:r>
      <w:proofErr w:type="spellStart"/>
      <w:r>
        <w:t>последњем</w:t>
      </w:r>
      <w:proofErr w:type="spellEnd"/>
      <w:r>
        <w:t xml:space="preserve"> </w:t>
      </w:r>
      <w:proofErr w:type="spellStart"/>
      <w:r>
        <w:t>кварталу</w:t>
      </w:r>
      <w:proofErr w:type="spellEnd"/>
      <w:r>
        <w:t xml:space="preserve"> 202</w:t>
      </w:r>
      <w:r w:rsidR="00AA422F">
        <w:rPr>
          <w:lang w:val="sr-Cyrl-RS"/>
        </w:rPr>
        <w:t>3</w:t>
      </w:r>
      <w:r>
        <w:t xml:space="preserve">. </w:t>
      </w:r>
      <w:proofErr w:type="spellStart"/>
      <w:r>
        <w:t>године</w:t>
      </w:r>
      <w:proofErr w:type="spellEnd"/>
      <w:r>
        <w:t>,</w:t>
      </w:r>
      <w:r w:rsidR="00896E26">
        <w:t xml:space="preserve"> </w:t>
      </w:r>
      <w:proofErr w:type="spellStart"/>
      <w:r>
        <w:t>трошкови</w:t>
      </w:r>
      <w:proofErr w:type="spellEnd"/>
      <w:r>
        <w:t xml:space="preserve"> </w:t>
      </w:r>
      <w:proofErr w:type="spellStart"/>
      <w:r>
        <w:t>амортизације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у </w:t>
      </w:r>
      <w:proofErr w:type="spellStart"/>
      <w:r>
        <w:t>планираном</w:t>
      </w:r>
      <w:proofErr w:type="spellEnd"/>
      <w:r>
        <w:t xml:space="preserve">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теретили</w:t>
      </w:r>
      <w:proofErr w:type="spellEnd"/>
      <w:r>
        <w:t xml:space="preserve"> 202</w:t>
      </w:r>
      <w:r w:rsidR="00AA422F">
        <w:rPr>
          <w:lang w:val="sr-Cyrl-RS"/>
        </w:rPr>
        <w:t>3</w:t>
      </w:r>
      <w:r>
        <w:t xml:space="preserve">. </w:t>
      </w:r>
      <w:proofErr w:type="spellStart"/>
      <w:r>
        <w:t>годин</w:t>
      </w:r>
      <w:r w:rsidR="00896E26">
        <w:t>у</w:t>
      </w:r>
      <w:proofErr w:type="spellEnd"/>
      <w:r>
        <w:t xml:space="preserve"> </w:t>
      </w:r>
      <w:proofErr w:type="spellStart"/>
      <w:r>
        <w:t>већ</w:t>
      </w:r>
      <w:proofErr w:type="spellEnd"/>
      <w:r w:rsidR="00896E26">
        <w:t xml:space="preserve"> </w:t>
      </w:r>
      <w:proofErr w:type="spellStart"/>
      <w:r w:rsidR="00896E26">
        <w:t>ће</w:t>
      </w:r>
      <w:proofErr w:type="spellEnd"/>
      <w:r w:rsidR="00896E26">
        <w:t xml:space="preserve"> </w:t>
      </w:r>
      <w:proofErr w:type="spellStart"/>
      <w:r w:rsidR="00896E26">
        <w:t>се</w:t>
      </w:r>
      <w:proofErr w:type="spellEnd"/>
      <w:r w:rsidR="00896E26">
        <w:t xml:space="preserve"> </w:t>
      </w:r>
      <w:proofErr w:type="spellStart"/>
      <w:r w:rsidR="00896E26">
        <w:t>ефекти</w:t>
      </w:r>
      <w:proofErr w:type="spellEnd"/>
      <w:r w:rsidR="00896E26">
        <w:t xml:space="preserve"> </w:t>
      </w:r>
      <w:proofErr w:type="spellStart"/>
      <w:r w:rsidR="00896E26">
        <w:t>улагања</w:t>
      </w:r>
      <w:proofErr w:type="spellEnd"/>
      <w:r w:rsidR="00896E26">
        <w:t xml:space="preserve"> у </w:t>
      </w:r>
      <w:proofErr w:type="spellStart"/>
      <w:r w:rsidR="00896E26">
        <w:t>сталну</w:t>
      </w:r>
      <w:proofErr w:type="spellEnd"/>
      <w:r w:rsidR="00896E26">
        <w:t xml:space="preserve"> </w:t>
      </w:r>
      <w:proofErr w:type="spellStart"/>
      <w:r w:rsidR="00896E26">
        <w:t>имовину</w:t>
      </w:r>
      <w:proofErr w:type="spellEnd"/>
      <w:r w:rsidR="00896E26">
        <w:t xml:space="preserve"> </w:t>
      </w:r>
      <w:proofErr w:type="spellStart"/>
      <w:r w:rsidR="00896E26">
        <w:t>одразити</w:t>
      </w:r>
      <w:proofErr w:type="spellEnd"/>
      <w:r w:rsidR="00896E26">
        <w:t xml:space="preserve"> у </w:t>
      </w:r>
      <w:proofErr w:type="spellStart"/>
      <w:r w:rsidR="00896E26">
        <w:t>пун</w:t>
      </w:r>
      <w:r w:rsidR="00C021A4">
        <w:t>о</w:t>
      </w:r>
      <w:r w:rsidR="00896E26">
        <w:t>ј</w:t>
      </w:r>
      <w:proofErr w:type="spellEnd"/>
      <w:r w:rsidR="00896E26">
        <w:t xml:space="preserve"> </w:t>
      </w:r>
      <w:proofErr w:type="spellStart"/>
      <w:r w:rsidR="00896E26">
        <w:t>мери</w:t>
      </w:r>
      <w:proofErr w:type="spellEnd"/>
      <w:r w:rsidR="00896E26">
        <w:t xml:space="preserve"> </w:t>
      </w:r>
      <w:proofErr w:type="spellStart"/>
      <w:r w:rsidR="00896E26">
        <w:t>на</w:t>
      </w:r>
      <w:proofErr w:type="spellEnd"/>
      <w:r w:rsidR="00896E26">
        <w:t xml:space="preserve"> </w:t>
      </w:r>
      <w:proofErr w:type="spellStart"/>
      <w:r w:rsidR="00896E26">
        <w:t>трошкове</w:t>
      </w:r>
      <w:proofErr w:type="spellEnd"/>
      <w:r w:rsidR="00896E26">
        <w:t xml:space="preserve"> </w:t>
      </w:r>
      <w:proofErr w:type="spellStart"/>
      <w:r w:rsidR="00896E26">
        <w:t>амортизавције</w:t>
      </w:r>
      <w:proofErr w:type="spellEnd"/>
      <w:r w:rsidR="00896E26">
        <w:t xml:space="preserve"> у 202</w:t>
      </w:r>
      <w:r w:rsidR="00AA422F">
        <w:rPr>
          <w:lang w:val="sr-Cyrl-RS"/>
        </w:rPr>
        <w:t>4</w:t>
      </w:r>
      <w:r w:rsidR="00896E26">
        <w:t xml:space="preserve">. </w:t>
      </w:r>
      <w:proofErr w:type="spellStart"/>
      <w:r w:rsidR="00896E26">
        <w:t>години</w:t>
      </w:r>
      <w:proofErr w:type="spellEnd"/>
      <w:r w:rsidR="00896E26">
        <w:t>.</w:t>
      </w:r>
    </w:p>
    <w:p w14:paraId="3B246374" w14:textId="2C5A07A7" w:rsidR="00221303" w:rsidRPr="0076451A" w:rsidRDefault="00221303" w:rsidP="0076451A">
      <w:pPr>
        <w:ind w:firstLine="709"/>
        <w:jc w:val="both"/>
      </w:pPr>
      <w:r w:rsidRPr="00F719F6">
        <w:rPr>
          <w:lang w:val="sr-Cyrl-CS"/>
        </w:rPr>
        <w:t xml:space="preserve">Трошкови резервисања за отпремнине за одлазак у пензију планирани су у износу од </w:t>
      </w:r>
      <w:r w:rsidRPr="00367A8F">
        <w:rPr>
          <w:lang w:val="sr-Cyrl-CS"/>
        </w:rPr>
        <w:t>5,0 мил.</w:t>
      </w:r>
      <w:r w:rsidRPr="00F719F6">
        <w:rPr>
          <w:lang w:val="sr-Cyrl-CS"/>
        </w:rPr>
        <w:t xml:space="preserve"> динара, у складу са МРС</w:t>
      </w:r>
      <w:r>
        <w:rPr>
          <w:lang w:val="sr-Cyrl-CS"/>
        </w:rPr>
        <w:t xml:space="preserve"> </w:t>
      </w:r>
      <w:r w:rsidRPr="00F719F6">
        <w:rPr>
          <w:lang w:val="sr-Cyrl-CS"/>
        </w:rPr>
        <w:t>- 19.</w:t>
      </w:r>
    </w:p>
    <w:p w14:paraId="1CA1B20C" w14:textId="1BAE25D2" w:rsidR="00E65701" w:rsidRPr="0076451A" w:rsidRDefault="00221303" w:rsidP="0076451A">
      <w:pPr>
        <w:ind w:firstLine="709"/>
        <w:jc w:val="both"/>
        <w:rPr>
          <w:lang w:val="sr-Cyrl-CS"/>
        </w:rPr>
      </w:pPr>
      <w:r w:rsidRPr="00F719F6">
        <w:rPr>
          <w:lang w:val="sr-Cyrl-CS"/>
        </w:rPr>
        <w:t xml:space="preserve">На позицији осталих дугорочних резервисања планирана су средства за покриће трошкова судских поступака за које није известан исход у износу </w:t>
      </w:r>
      <w:r w:rsidRPr="00367A8F">
        <w:rPr>
          <w:lang w:val="sr-Cyrl-CS"/>
        </w:rPr>
        <w:t>од 1,0 мил. динара.</w:t>
      </w:r>
      <w:r>
        <w:rPr>
          <w:color w:val="000000"/>
          <w:lang w:val="sr-Cyrl-CS"/>
        </w:rPr>
        <w:t xml:space="preserve">  </w:t>
      </w:r>
    </w:p>
    <w:tbl>
      <w:tblPr>
        <w:tblpPr w:leftFromText="180" w:rightFromText="180" w:vertAnchor="text" w:horzAnchor="margin" w:tblpXSpec="center" w:tblpY="111"/>
        <w:tblW w:w="8525" w:type="dxa"/>
        <w:tblLook w:val="04A0" w:firstRow="1" w:lastRow="0" w:firstColumn="1" w:lastColumn="0" w:noHBand="0" w:noVBand="1"/>
      </w:tblPr>
      <w:tblGrid>
        <w:gridCol w:w="4948"/>
        <w:gridCol w:w="1525"/>
        <w:gridCol w:w="781"/>
        <w:gridCol w:w="1271"/>
      </w:tblGrid>
      <w:tr w:rsidR="009522A2" w:rsidRPr="00367A8F" w14:paraId="0583FE39" w14:textId="77777777" w:rsidTr="009522A2">
        <w:trPr>
          <w:trHeight w:val="567"/>
        </w:trPr>
        <w:tc>
          <w:tcPr>
            <w:tcW w:w="4948" w:type="dxa"/>
            <w:vAlign w:val="center"/>
          </w:tcPr>
          <w:p w14:paraId="02384A6F" w14:textId="77777777" w:rsidR="009522A2" w:rsidRPr="00367A8F" w:rsidRDefault="009522A2" w:rsidP="00E65701">
            <w:pPr>
              <w:rPr>
                <w:b/>
                <w:lang w:val="sr-Cyrl-CS"/>
              </w:rPr>
            </w:pPr>
            <w:r w:rsidRPr="00367A8F">
              <w:rPr>
                <w:b/>
                <w:lang w:val="sr-Cyrl-CS"/>
              </w:rPr>
              <w:t>Нематеријални трошкови</w:t>
            </w:r>
          </w:p>
        </w:tc>
        <w:tc>
          <w:tcPr>
            <w:tcW w:w="1525" w:type="dxa"/>
            <w:vAlign w:val="center"/>
          </w:tcPr>
          <w:p w14:paraId="448C3028" w14:textId="77777777" w:rsidR="009522A2" w:rsidRPr="00367A8F" w:rsidRDefault="009522A2" w:rsidP="00E65701">
            <w:pPr>
              <w:rPr>
                <w:b/>
                <w:lang w:val="sr-Cyrl-CS"/>
              </w:rPr>
            </w:pPr>
            <w:r w:rsidRPr="00367A8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14:paraId="51205256" w14:textId="1BA202B5" w:rsidR="009522A2" w:rsidRPr="001924AF" w:rsidRDefault="00166227" w:rsidP="00E65701">
            <w:pPr>
              <w:rPr>
                <w:b/>
              </w:rPr>
            </w:pPr>
            <w:r>
              <w:rPr>
                <w:b/>
                <w:lang w:val="sr-Cyrl-CS"/>
              </w:rPr>
              <w:t>21</w:t>
            </w:r>
            <w:r w:rsidR="001924AF">
              <w:rPr>
                <w:b/>
              </w:rPr>
              <w:t>1</w:t>
            </w:r>
            <w:r w:rsidR="00367A8F" w:rsidRPr="00367A8F">
              <w:rPr>
                <w:b/>
                <w:lang w:val="sr-Cyrl-CS"/>
              </w:rPr>
              <w:t>,</w:t>
            </w:r>
            <w:r w:rsidR="001924AF">
              <w:rPr>
                <w:b/>
              </w:rPr>
              <w:t>0</w:t>
            </w:r>
          </w:p>
        </w:tc>
        <w:tc>
          <w:tcPr>
            <w:tcW w:w="1271" w:type="dxa"/>
            <w:vAlign w:val="center"/>
          </w:tcPr>
          <w:p w14:paraId="60039BFC" w14:textId="77777777" w:rsidR="009522A2" w:rsidRPr="00367A8F" w:rsidRDefault="009522A2" w:rsidP="00E65701">
            <w:pPr>
              <w:rPr>
                <w:b/>
                <w:lang w:val="sr-Cyrl-CS"/>
              </w:rPr>
            </w:pPr>
            <w:r w:rsidRPr="00367A8F">
              <w:rPr>
                <w:b/>
                <w:lang w:val="sr-Cyrl-CS"/>
              </w:rPr>
              <w:t>мил. дин.</w:t>
            </w:r>
          </w:p>
        </w:tc>
      </w:tr>
    </w:tbl>
    <w:p w14:paraId="6241AF95" w14:textId="02EDB3B2" w:rsidR="00D67128" w:rsidRPr="0076451A" w:rsidRDefault="00D67128" w:rsidP="0076451A">
      <w:pPr>
        <w:ind w:firstLine="709"/>
        <w:jc w:val="both"/>
        <w:rPr>
          <w:lang w:val="sr-Cyrl-CS"/>
        </w:rPr>
      </w:pPr>
      <w:r w:rsidRPr="00367A8F">
        <w:rPr>
          <w:lang w:val="sr-Cyrl-CS"/>
        </w:rPr>
        <w:lastRenderedPageBreak/>
        <w:t xml:space="preserve">Средства ове групе трошкова у износу од </w:t>
      </w:r>
      <w:r w:rsidR="00166227">
        <w:rPr>
          <w:lang w:val="sr-Cyrl-CS"/>
        </w:rPr>
        <w:t>21</w:t>
      </w:r>
      <w:r w:rsidR="001924AF">
        <w:t>1</w:t>
      </w:r>
      <w:r w:rsidR="00367A8F" w:rsidRPr="00367A8F">
        <w:rPr>
          <w:lang w:val="sr-Cyrl-CS"/>
        </w:rPr>
        <w:t>,</w:t>
      </w:r>
      <w:r w:rsidR="001924AF">
        <w:t>0</w:t>
      </w:r>
      <w:r w:rsidRPr="00367A8F">
        <w:rPr>
          <w:lang w:val="sr-Cyrl-CS"/>
        </w:rPr>
        <w:t xml:space="preserve"> мил. динара планирана</w:t>
      </w:r>
      <w:r w:rsidRPr="009A0C63">
        <w:rPr>
          <w:lang w:val="sr-Cyrl-CS"/>
        </w:rPr>
        <w:t xml:space="preserve"> су за покриће трошкова непроизводних услуга, трошкова репрезентације, трошкова платног промета, осигурања, пореза, чланарина, оглашавања и информисања. </w:t>
      </w:r>
    </w:p>
    <w:p w14:paraId="648C5A57" w14:textId="7413754C" w:rsidR="00D67128" w:rsidRPr="009A0C63" w:rsidRDefault="00D67128" w:rsidP="0076451A">
      <w:pPr>
        <w:ind w:firstLine="709"/>
        <w:jc w:val="both"/>
        <w:rPr>
          <w:lang w:val="sr-Cyrl-CS"/>
        </w:rPr>
      </w:pPr>
      <w:r w:rsidRPr="009A0C63">
        <w:rPr>
          <w:lang w:val="sr-Cyrl-CS"/>
        </w:rPr>
        <w:t xml:space="preserve">Укупно планирани </w:t>
      </w:r>
      <w:r w:rsidRPr="009A0C63">
        <w:rPr>
          <w:b/>
          <w:lang w:val="sr-Cyrl-CS"/>
        </w:rPr>
        <w:t>трошкови непроизводних услуга</w:t>
      </w:r>
      <w:r w:rsidRPr="009A0C63">
        <w:rPr>
          <w:lang w:val="sr-Cyrl-CS"/>
        </w:rPr>
        <w:t xml:space="preserve"> у </w:t>
      </w:r>
      <w:r w:rsidRPr="00367A8F">
        <w:rPr>
          <w:lang w:val="sr-Cyrl-CS"/>
        </w:rPr>
        <w:t xml:space="preserve">износу од </w:t>
      </w:r>
      <w:r w:rsidR="00166227">
        <w:rPr>
          <w:lang w:val="sr-Cyrl-CS"/>
        </w:rPr>
        <w:t>163,2</w:t>
      </w:r>
      <w:r w:rsidRPr="00367A8F">
        <w:rPr>
          <w:lang w:val="sr-Cyrl-CS"/>
        </w:rPr>
        <w:t xml:space="preserve"> мил. динара, већи су од планираних трошкова за 202</w:t>
      </w:r>
      <w:r w:rsidR="00166227">
        <w:rPr>
          <w:lang w:val="sr-Cyrl-RS"/>
        </w:rPr>
        <w:t>3</w:t>
      </w:r>
      <w:r w:rsidR="009A0C63" w:rsidRPr="00367A8F">
        <w:rPr>
          <w:lang w:val="sr-Cyrl-CS"/>
        </w:rPr>
        <w:t xml:space="preserve">. годину за </w:t>
      </w:r>
      <w:r w:rsidR="00166227">
        <w:rPr>
          <w:lang w:val="sr-Cyrl-CS"/>
        </w:rPr>
        <w:t>2</w:t>
      </w:r>
      <w:r w:rsidR="00887C1A">
        <w:rPr>
          <w:lang w:val="sr-Cyrl-CS"/>
        </w:rPr>
        <w:t>0</w:t>
      </w:r>
      <w:r w:rsidRPr="00367A8F">
        <w:rPr>
          <w:lang w:val="sr-Cyrl-CS"/>
        </w:rPr>
        <w:t>%, а у односу на остварење за 202</w:t>
      </w:r>
      <w:r w:rsidR="00166227">
        <w:rPr>
          <w:lang w:val="sr-Cyrl-RS"/>
        </w:rPr>
        <w:t>3</w:t>
      </w:r>
      <w:r w:rsidRPr="00367A8F">
        <w:rPr>
          <w:lang w:val="sr-Cyrl-CS"/>
        </w:rPr>
        <w:t xml:space="preserve">. годину за </w:t>
      </w:r>
      <w:r w:rsidR="00367A8F" w:rsidRPr="00367A8F">
        <w:rPr>
          <w:lang w:val="sr-Cyrl-CS"/>
        </w:rPr>
        <w:t>4</w:t>
      </w:r>
      <w:r w:rsidR="00B402BD">
        <w:rPr>
          <w:lang w:val="sr-Cyrl-CS"/>
        </w:rPr>
        <w:t>6</w:t>
      </w:r>
      <w:r w:rsidRPr="00367A8F">
        <w:rPr>
          <w:lang w:val="sr-Cyrl-CS"/>
        </w:rPr>
        <w:t>%, пре свега због очекиваног повећања</w:t>
      </w:r>
      <w:r w:rsidRPr="009A0C63">
        <w:rPr>
          <w:lang w:val="sr-Cyrl-CS"/>
        </w:rPr>
        <w:t xml:space="preserve"> трошкова одржавања софтвера и набавке годишњих лиценци неопходних за рад софтвера регистара, повећања трошкова физичко-техничког обезбеђења и трошкова одржавања и чишћења пословног простора.</w:t>
      </w:r>
    </w:p>
    <w:p w14:paraId="067F32AE" w14:textId="2987E950" w:rsidR="00D67128" w:rsidRPr="009A0C63" w:rsidRDefault="00D67128" w:rsidP="0076451A">
      <w:pPr>
        <w:ind w:firstLine="360"/>
        <w:rPr>
          <w:lang w:val="sr-Cyrl-CS"/>
        </w:rPr>
      </w:pPr>
      <w:r w:rsidRPr="009A0C63">
        <w:rPr>
          <w:lang w:val="sr-Cyrl-CS"/>
        </w:rPr>
        <w:t xml:space="preserve">Највећи део трошкова непроизводних услуга </w:t>
      </w:r>
      <w:r w:rsidRPr="00D856D3">
        <w:rPr>
          <w:lang w:val="sr-Cyrl-CS"/>
        </w:rPr>
        <w:t>(</w:t>
      </w:r>
      <w:r w:rsidR="00D856D3" w:rsidRPr="00D856D3">
        <w:rPr>
          <w:lang w:val="sr-Cyrl-CS"/>
        </w:rPr>
        <w:t>13</w:t>
      </w:r>
      <w:r w:rsidR="004F6B5D">
        <w:t>3</w:t>
      </w:r>
      <w:r w:rsidR="00D856D3" w:rsidRPr="00D856D3">
        <w:rPr>
          <w:lang w:val="sr-Cyrl-CS"/>
        </w:rPr>
        <w:t>,</w:t>
      </w:r>
      <w:r w:rsidR="004F6B5D">
        <w:t>5</w:t>
      </w:r>
      <w:r w:rsidRPr="00D856D3">
        <w:rPr>
          <w:lang w:val="sr-Cyrl-CS"/>
        </w:rPr>
        <w:t xml:space="preserve"> мил. динара), односи</w:t>
      </w:r>
      <w:r w:rsidRPr="009A0C63">
        <w:rPr>
          <w:lang w:val="sr-Cyrl-CS"/>
        </w:rPr>
        <w:t xml:space="preserve"> се на:</w:t>
      </w:r>
    </w:p>
    <w:p w14:paraId="58C7E24D" w14:textId="77777777" w:rsidR="00D67128" w:rsidRPr="009A0C63" w:rsidRDefault="00D67128" w:rsidP="0003557A">
      <w:pPr>
        <w:numPr>
          <w:ilvl w:val="0"/>
          <w:numId w:val="8"/>
        </w:numPr>
        <w:contextualSpacing/>
        <w:jc w:val="both"/>
        <w:rPr>
          <w:lang w:val="sr-Cyrl-CS"/>
        </w:rPr>
      </w:pPr>
      <w:r w:rsidRPr="009A0C63">
        <w:rPr>
          <w:i/>
          <w:lang w:val="sr-Cyrl-CS"/>
        </w:rPr>
        <w:t>тро</w:t>
      </w:r>
      <w:r w:rsidR="009A0C63" w:rsidRPr="009A0C63">
        <w:rPr>
          <w:i/>
          <w:lang w:val="sr-Cyrl-CS"/>
        </w:rPr>
        <w:t xml:space="preserve">шкове услуга одржавања </w:t>
      </w:r>
      <w:r w:rsidRPr="009A0C63">
        <w:rPr>
          <w:i/>
          <w:lang w:val="sr-Cyrl-CS"/>
        </w:rPr>
        <w:t>функционалности постојећих софтверских програма и набавке годишњих софтверских лиценци</w:t>
      </w:r>
      <w:r w:rsidRPr="009A0C63">
        <w:rPr>
          <w:lang w:val="sr-Cyrl-CS"/>
        </w:rPr>
        <w:t xml:space="preserve"> </w:t>
      </w:r>
      <w:r w:rsidRPr="009A0C63">
        <w:rPr>
          <w:i/>
          <w:iCs/>
          <w:lang w:val="sr-Cyrl-CS"/>
        </w:rPr>
        <w:t xml:space="preserve">и </w:t>
      </w:r>
    </w:p>
    <w:p w14:paraId="76030C0D" w14:textId="1B411947" w:rsidR="00D67128" w:rsidRPr="0076451A" w:rsidRDefault="00D67128" w:rsidP="00D67128">
      <w:pPr>
        <w:numPr>
          <w:ilvl w:val="0"/>
          <w:numId w:val="8"/>
        </w:numPr>
        <w:contextualSpacing/>
        <w:jc w:val="both"/>
        <w:rPr>
          <w:lang w:val="sr-Cyrl-CS"/>
        </w:rPr>
      </w:pPr>
      <w:r w:rsidRPr="009A0C63">
        <w:rPr>
          <w:i/>
          <w:lang w:val="sr-Cyrl-CS"/>
        </w:rPr>
        <w:t>трошкове обезбеђења и заштите имовине и</w:t>
      </w:r>
      <w:r w:rsidRPr="009A0C63">
        <w:rPr>
          <w:lang w:val="sr-Cyrl-CS"/>
        </w:rPr>
        <w:t xml:space="preserve"> </w:t>
      </w:r>
      <w:r w:rsidRPr="009A0C63">
        <w:rPr>
          <w:i/>
          <w:lang w:val="sr-Cyrl-CS"/>
        </w:rPr>
        <w:t>услуга чишћења пословног простора.</w:t>
      </w:r>
    </w:p>
    <w:p w14:paraId="02C5178B" w14:textId="2B736693" w:rsidR="00D67128" w:rsidRPr="009A0C63" w:rsidRDefault="00D67128" w:rsidP="0076451A">
      <w:pPr>
        <w:ind w:firstLine="360"/>
        <w:jc w:val="both"/>
        <w:rPr>
          <w:color w:val="000000"/>
          <w:lang w:val="sr-Cyrl-CS"/>
        </w:rPr>
      </w:pPr>
      <w:r w:rsidRPr="009A0C63">
        <w:rPr>
          <w:lang w:val="sr-Cyrl-CS"/>
        </w:rPr>
        <w:t xml:space="preserve">Поред тога, у оквиру трошкова непроизводних услуга планирана су и средства од </w:t>
      </w:r>
      <w:r w:rsidRPr="00367A8F">
        <w:rPr>
          <w:color w:val="000000"/>
          <w:lang w:val="sr-Cyrl-CS"/>
        </w:rPr>
        <w:t xml:space="preserve">укупно </w:t>
      </w:r>
      <w:r w:rsidR="00631286" w:rsidRPr="00367A8F">
        <w:rPr>
          <w:color w:val="000000"/>
        </w:rPr>
        <w:t xml:space="preserve"> </w:t>
      </w:r>
      <w:r w:rsidR="004F6B5D">
        <w:rPr>
          <w:color w:val="000000"/>
        </w:rPr>
        <w:t>29</w:t>
      </w:r>
      <w:r w:rsidR="00367A8F" w:rsidRPr="00367A8F">
        <w:rPr>
          <w:color w:val="000000"/>
        </w:rPr>
        <w:t>,</w:t>
      </w:r>
      <w:r w:rsidR="004F6B5D">
        <w:rPr>
          <w:color w:val="000000"/>
        </w:rPr>
        <w:t>7</w:t>
      </w:r>
      <w:r w:rsidRPr="00367A8F">
        <w:rPr>
          <w:color w:val="000000"/>
          <w:lang w:val="sr-Cyrl-CS"/>
        </w:rPr>
        <w:t xml:space="preserve"> мил. динара за:</w:t>
      </w:r>
    </w:p>
    <w:p w14:paraId="5E24D9FB" w14:textId="77777777" w:rsidR="00D67128" w:rsidRPr="009A0C63" w:rsidRDefault="00D67128" w:rsidP="0003557A">
      <w:pPr>
        <w:numPr>
          <w:ilvl w:val="0"/>
          <w:numId w:val="9"/>
        </w:numPr>
        <w:contextualSpacing/>
        <w:jc w:val="both"/>
        <w:rPr>
          <w:color w:val="000000"/>
          <w:lang w:val="sr-Cyrl-CS"/>
        </w:rPr>
      </w:pPr>
      <w:r w:rsidRPr="009A0C63">
        <w:rPr>
          <w:color w:val="000000"/>
          <w:lang w:val="sr-Cyrl-CS"/>
        </w:rPr>
        <w:t>услуге ревизије финанси</w:t>
      </w:r>
      <w:r w:rsidR="009A0C63" w:rsidRPr="009A0C63">
        <w:rPr>
          <w:color w:val="000000"/>
          <w:lang w:val="sr-Cyrl-CS"/>
        </w:rPr>
        <w:t xml:space="preserve">јских извештаја, услуге дизајнирања и </w:t>
      </w:r>
      <w:r w:rsidRPr="009A0C63">
        <w:rPr>
          <w:color w:val="000000"/>
          <w:lang w:val="sr-Cyrl-CS"/>
        </w:rPr>
        <w:t xml:space="preserve">консултантске услуге; </w:t>
      </w:r>
    </w:p>
    <w:p w14:paraId="46CB4BA6" w14:textId="77777777" w:rsidR="00D67128" w:rsidRPr="009A0C63" w:rsidRDefault="00D67128" w:rsidP="0003557A">
      <w:pPr>
        <w:numPr>
          <w:ilvl w:val="0"/>
          <w:numId w:val="9"/>
        </w:numPr>
        <w:contextualSpacing/>
        <w:jc w:val="both"/>
        <w:rPr>
          <w:color w:val="000000"/>
          <w:lang w:val="sr-Cyrl-CS"/>
        </w:rPr>
      </w:pPr>
      <w:r w:rsidRPr="009A0C63">
        <w:rPr>
          <w:color w:val="000000"/>
          <w:lang w:val="sr-Cyrl-CS"/>
        </w:rPr>
        <w:t>стручно усавршавање и образовање запослених;</w:t>
      </w:r>
    </w:p>
    <w:p w14:paraId="00220B81" w14:textId="77777777" w:rsidR="00D67128" w:rsidRPr="009A0C63" w:rsidRDefault="00D67128" w:rsidP="0003557A">
      <w:pPr>
        <w:numPr>
          <w:ilvl w:val="0"/>
          <w:numId w:val="9"/>
        </w:numPr>
        <w:contextualSpacing/>
        <w:jc w:val="both"/>
        <w:rPr>
          <w:lang w:val="sr-Cyrl-CS"/>
        </w:rPr>
      </w:pPr>
      <w:r w:rsidRPr="009A0C63">
        <w:rPr>
          <w:lang w:val="sr-Cyrl-CS"/>
        </w:rPr>
        <w:t xml:space="preserve">накнаде за услуге које за потребе Агенције врше јединице локалне самоуправе у систему регистрације предузетника; </w:t>
      </w:r>
    </w:p>
    <w:p w14:paraId="2A6FD324" w14:textId="6FAA03FC" w:rsidR="00D67128" w:rsidRPr="0076451A" w:rsidRDefault="00D67128" w:rsidP="00D67128">
      <w:pPr>
        <w:numPr>
          <w:ilvl w:val="0"/>
          <w:numId w:val="9"/>
        </w:numPr>
        <w:contextualSpacing/>
        <w:jc w:val="both"/>
        <w:rPr>
          <w:color w:val="000000"/>
          <w:lang w:val="sr-Cyrl-CS"/>
        </w:rPr>
      </w:pPr>
      <w:r w:rsidRPr="009A0C63">
        <w:rPr>
          <w:color w:val="000000"/>
          <w:lang w:val="sr-Cyrl-CS"/>
        </w:rPr>
        <w:t>преводилачке, правне и остале непроизводне услуге.</w:t>
      </w:r>
    </w:p>
    <w:p w14:paraId="1F03D164" w14:textId="55113A84" w:rsidR="00D67128" w:rsidRPr="00AA28E1" w:rsidRDefault="00D67128" w:rsidP="0076451A">
      <w:pPr>
        <w:ind w:firstLine="360"/>
        <w:jc w:val="both"/>
        <w:rPr>
          <w:highlight w:val="yellow"/>
          <w:lang w:val="sr-Cyrl-CS"/>
        </w:rPr>
      </w:pPr>
      <w:r w:rsidRPr="009A0C63">
        <w:rPr>
          <w:lang w:val="sr-Cyrl-CS"/>
        </w:rPr>
        <w:t xml:space="preserve">На име </w:t>
      </w:r>
      <w:r w:rsidRPr="009A0C63">
        <w:rPr>
          <w:b/>
          <w:lang w:val="sr-Cyrl-CS"/>
        </w:rPr>
        <w:t>трошкова репрезентације</w:t>
      </w:r>
      <w:r w:rsidRPr="009A0C63">
        <w:rPr>
          <w:lang w:val="sr-Cyrl-CS"/>
        </w:rPr>
        <w:t xml:space="preserve"> планирана су средства у износу од </w:t>
      </w:r>
      <w:r w:rsidR="00D856D3">
        <w:rPr>
          <w:lang w:val="sr-Cyrl-CS"/>
        </w:rPr>
        <w:t>6</w:t>
      </w:r>
      <w:r w:rsidRPr="00367A8F">
        <w:rPr>
          <w:lang w:val="sr-Cyrl-CS"/>
        </w:rPr>
        <w:t>,</w:t>
      </w:r>
      <w:r w:rsidR="00367A8F" w:rsidRPr="00367A8F">
        <w:rPr>
          <w:lang w:val="sr-Cyrl-CS"/>
        </w:rPr>
        <w:t>2</w:t>
      </w:r>
      <w:r w:rsidRPr="00367A8F">
        <w:rPr>
          <w:lang w:val="sr-Cyrl-CS"/>
        </w:rPr>
        <w:t xml:space="preserve"> мил. динара.</w:t>
      </w:r>
      <w:r w:rsidRPr="009A0C63">
        <w:rPr>
          <w:lang w:val="sr-Cyrl-CS"/>
        </w:rPr>
        <w:t xml:space="preserve"> </w:t>
      </w:r>
    </w:p>
    <w:p w14:paraId="2A9A3B58" w14:textId="6867BB0D" w:rsidR="00E9488E" w:rsidRPr="00082237" w:rsidRDefault="00D67128" w:rsidP="0076451A">
      <w:pPr>
        <w:ind w:firstLine="360"/>
        <w:jc w:val="both"/>
        <w:rPr>
          <w:lang w:val="sr-Cyrl-CS"/>
        </w:rPr>
      </w:pPr>
      <w:r w:rsidRPr="00082237">
        <w:rPr>
          <w:lang w:val="sr-Cyrl-CS"/>
        </w:rPr>
        <w:t xml:space="preserve">На име </w:t>
      </w:r>
      <w:r w:rsidRPr="00082237">
        <w:rPr>
          <w:b/>
          <w:lang w:val="sr-Cyrl-CS"/>
        </w:rPr>
        <w:t>трошкова премија осигурања имовине и обавезног осигурања запослених, платног промета и чланарина</w:t>
      </w:r>
      <w:r w:rsidRPr="00082237">
        <w:rPr>
          <w:lang w:val="sr-Cyrl-CS"/>
        </w:rPr>
        <w:t xml:space="preserve"> планирана су средства од </w:t>
      </w:r>
      <w:r w:rsidR="009A0C63" w:rsidRPr="00367A8F">
        <w:rPr>
          <w:lang w:val="sr-Cyrl-CS"/>
        </w:rPr>
        <w:t>1</w:t>
      </w:r>
      <w:r w:rsidR="00D856D3">
        <w:rPr>
          <w:lang w:val="sr-Cyrl-CS"/>
        </w:rPr>
        <w:t>4</w:t>
      </w:r>
      <w:r w:rsidR="00367A8F" w:rsidRPr="00367A8F">
        <w:rPr>
          <w:lang w:val="sr-Cyrl-CS"/>
        </w:rPr>
        <w:t>,</w:t>
      </w:r>
      <w:r w:rsidR="001924AF">
        <w:t>7</w:t>
      </w:r>
      <w:r w:rsidRPr="00367A8F">
        <w:rPr>
          <w:lang w:val="sr-Cyrl-CS"/>
        </w:rPr>
        <w:t xml:space="preserve"> мил. динара</w:t>
      </w:r>
      <w:r w:rsidRPr="00082237">
        <w:rPr>
          <w:lang w:val="sr-Cyrl-CS"/>
        </w:rPr>
        <w:t xml:space="preserve">. Трошкови осигурања опреме и запослених планирани су у износу од </w:t>
      </w:r>
      <w:r w:rsidR="001E7A84">
        <w:rPr>
          <w:lang w:val="sr-Cyrl-CS"/>
        </w:rPr>
        <w:t>12</w:t>
      </w:r>
      <w:r w:rsidR="00367A8F" w:rsidRPr="00367A8F">
        <w:rPr>
          <w:lang w:val="sr-Cyrl-CS"/>
        </w:rPr>
        <w:t>,</w:t>
      </w:r>
      <w:r w:rsidR="001E7A84">
        <w:rPr>
          <w:lang w:val="sr-Cyrl-CS"/>
        </w:rPr>
        <w:t>0</w:t>
      </w:r>
      <w:r w:rsidRPr="00367A8F">
        <w:rPr>
          <w:lang w:val="sr-Cyrl-CS"/>
        </w:rPr>
        <w:t xml:space="preserve"> мил. динара јер средства за ове намене нису предвиђена у плану Управе за заједн</w:t>
      </w:r>
      <w:r w:rsidR="009A0C63" w:rsidRPr="00367A8F">
        <w:rPr>
          <w:lang w:val="sr-Cyrl-CS"/>
        </w:rPr>
        <w:t>ичке послове</w:t>
      </w:r>
      <w:r w:rsidR="009A0C63" w:rsidRPr="00082237">
        <w:rPr>
          <w:lang w:val="sr-Cyrl-CS"/>
        </w:rPr>
        <w:t xml:space="preserve"> Републичких органа и већи су у односу на 202</w:t>
      </w:r>
      <w:r w:rsidR="001E7A84">
        <w:rPr>
          <w:lang w:val="sr-Cyrl-RS"/>
        </w:rPr>
        <w:t>3</w:t>
      </w:r>
      <w:r w:rsidR="009A0C63" w:rsidRPr="00082237">
        <w:rPr>
          <w:lang w:val="sr-Cyrl-CS"/>
        </w:rPr>
        <w:t>. годину за износ плаће</w:t>
      </w:r>
      <w:r w:rsidR="00082237" w:rsidRPr="00082237">
        <w:rPr>
          <w:lang w:val="sr-Cyrl-CS"/>
        </w:rPr>
        <w:t>не</w:t>
      </w:r>
      <w:r w:rsidR="009A0C63" w:rsidRPr="00082237">
        <w:rPr>
          <w:lang w:val="sr-Cyrl-CS"/>
        </w:rPr>
        <w:t xml:space="preserve"> пре</w:t>
      </w:r>
      <w:r w:rsidR="00082237" w:rsidRPr="00082237">
        <w:rPr>
          <w:lang w:val="sr-Cyrl-CS"/>
        </w:rPr>
        <w:t>мије осигурања која истиче среди</w:t>
      </w:r>
      <w:r w:rsidR="009A0C63" w:rsidRPr="00082237">
        <w:rPr>
          <w:lang w:val="sr-Cyrl-CS"/>
        </w:rPr>
        <w:t>ном другог квартала 202</w:t>
      </w:r>
      <w:r w:rsidR="001E7A84">
        <w:rPr>
          <w:lang w:val="sr-Cyrl-RS"/>
        </w:rPr>
        <w:t>4</w:t>
      </w:r>
      <w:r w:rsidR="009A0C63" w:rsidRPr="00082237">
        <w:rPr>
          <w:lang w:val="sr-Cyrl-CS"/>
        </w:rPr>
        <w:t>. године</w:t>
      </w:r>
      <w:r w:rsidR="00082237" w:rsidRPr="00082237">
        <w:rPr>
          <w:lang w:val="sr-Cyrl-CS"/>
        </w:rPr>
        <w:t>, те терети трошак у 202</w:t>
      </w:r>
      <w:r w:rsidR="001E7A84">
        <w:rPr>
          <w:lang w:val="sr-Cyrl-RS"/>
        </w:rPr>
        <w:t>4</w:t>
      </w:r>
      <w:r w:rsidR="00082237" w:rsidRPr="00082237">
        <w:rPr>
          <w:lang w:val="sr-Cyrl-CS"/>
        </w:rPr>
        <w:t>. години.</w:t>
      </w:r>
      <w:r w:rsidRPr="00082237">
        <w:rPr>
          <w:lang w:val="sr-Cyrl-CS"/>
        </w:rPr>
        <w:t xml:space="preserve"> На име трошкова платног промета, чланства Агенције у асоцијацији Европског привредног регистра (</w:t>
      </w:r>
      <w:r w:rsidRPr="00082237">
        <w:rPr>
          <w:i/>
          <w:lang w:val="sr-Cyrl-CS"/>
        </w:rPr>
        <w:t>European Business Registers-EBR-а</w:t>
      </w:r>
      <w:r w:rsidRPr="00082237">
        <w:rPr>
          <w:lang w:val="sr-Cyrl-CS"/>
        </w:rPr>
        <w:t xml:space="preserve">), и чланства у НАЛЕД-у планирана су средства од </w:t>
      </w:r>
      <w:r w:rsidR="00631286">
        <w:t xml:space="preserve"> </w:t>
      </w:r>
      <w:r w:rsidR="00631286" w:rsidRPr="002B5F42">
        <w:t>2,</w:t>
      </w:r>
      <w:r w:rsidR="004F6B5D">
        <w:t>7</w:t>
      </w:r>
      <w:r w:rsidRPr="00367A8F">
        <w:rPr>
          <w:lang w:val="sr-Cyrl-CS"/>
        </w:rPr>
        <w:t xml:space="preserve"> мил. динара.</w:t>
      </w:r>
      <w:r w:rsidRPr="00082237">
        <w:rPr>
          <w:lang w:val="sr-Cyrl-CS"/>
        </w:rPr>
        <w:t xml:space="preserve"> </w:t>
      </w:r>
      <w:r w:rsidR="00E9488E" w:rsidRPr="00082237">
        <w:rPr>
          <w:lang w:val="sr-Cyrl-CS"/>
        </w:rPr>
        <w:t xml:space="preserve"> </w:t>
      </w:r>
    </w:p>
    <w:p w14:paraId="26C0ED52" w14:textId="6E7FE020" w:rsidR="00851596" w:rsidRPr="0076451A" w:rsidRDefault="004A3ADE" w:rsidP="0076451A">
      <w:pPr>
        <w:ind w:firstLine="360"/>
        <w:jc w:val="both"/>
        <w:rPr>
          <w:lang w:val="sr-Cyrl-CS"/>
        </w:rPr>
      </w:pPr>
      <w:r w:rsidRPr="009A0C63">
        <w:rPr>
          <w:lang w:val="sr-Cyrl-CS"/>
        </w:rPr>
        <w:t xml:space="preserve">На позицији </w:t>
      </w:r>
      <w:r w:rsidR="00851596" w:rsidRPr="009A0C63">
        <w:rPr>
          <w:b/>
          <w:lang w:val="sr-Cyrl-CS"/>
        </w:rPr>
        <w:t>трошков</w:t>
      </w:r>
      <w:r w:rsidRPr="009A0C63">
        <w:rPr>
          <w:b/>
          <w:lang w:val="sr-Cyrl-CS"/>
        </w:rPr>
        <w:t>а</w:t>
      </w:r>
      <w:r w:rsidR="00851596" w:rsidRPr="009A0C63">
        <w:rPr>
          <w:b/>
          <w:lang w:val="sr-Cyrl-CS"/>
        </w:rPr>
        <w:t xml:space="preserve"> пореза</w:t>
      </w:r>
      <w:r w:rsidR="00851596" w:rsidRPr="009A0C63">
        <w:rPr>
          <w:lang w:val="sr-Cyrl-CS"/>
        </w:rPr>
        <w:t xml:space="preserve"> планирана су средства у износу од </w:t>
      </w:r>
      <w:r w:rsidR="00367A8F" w:rsidRPr="007930FD">
        <w:rPr>
          <w:lang w:val="sr-Cyrl-CS"/>
        </w:rPr>
        <w:t>10,</w:t>
      </w:r>
      <w:r w:rsidR="001E7A84">
        <w:rPr>
          <w:lang w:val="sr-Cyrl-CS"/>
        </w:rPr>
        <w:t>5</w:t>
      </w:r>
      <w:r w:rsidR="00851596" w:rsidRPr="00367A8F">
        <w:rPr>
          <w:lang w:val="sr-Cyrl-CS"/>
        </w:rPr>
        <w:t xml:space="preserve"> мил.</w:t>
      </w:r>
      <w:r w:rsidR="00851596" w:rsidRPr="009A0C63">
        <w:rPr>
          <w:lang w:val="sr-Cyrl-CS"/>
        </w:rPr>
        <w:t xml:space="preserve"> динара</w:t>
      </w:r>
      <w:r w:rsidR="00E9488E" w:rsidRPr="009A0C63">
        <w:rPr>
          <w:lang w:val="sr-Cyrl-CS"/>
        </w:rPr>
        <w:t xml:space="preserve"> </w:t>
      </w:r>
      <w:r w:rsidR="00851596" w:rsidRPr="009A0C63">
        <w:rPr>
          <w:lang w:val="sr-Cyrl-CS"/>
        </w:rPr>
        <w:t xml:space="preserve">на име плаћања обавеза по </w:t>
      </w:r>
      <w:r w:rsidR="00474EE1" w:rsidRPr="009A0C63">
        <w:rPr>
          <w:lang w:val="sr-Cyrl-CS"/>
        </w:rPr>
        <w:t>основу Закона о</w:t>
      </w:r>
      <w:r w:rsidR="007B2AC7" w:rsidRPr="009A0C63">
        <w:t xml:space="preserve"> </w:t>
      </w:r>
      <w:proofErr w:type="spellStart"/>
      <w:r w:rsidR="007B2AC7" w:rsidRPr="009A0C63">
        <w:t>професионалној</w:t>
      </w:r>
      <w:proofErr w:type="spellEnd"/>
      <w:r w:rsidR="007B2AC7" w:rsidRPr="009A0C63">
        <w:t xml:space="preserve"> </w:t>
      </w:r>
      <w:proofErr w:type="spellStart"/>
      <w:r w:rsidR="007B2AC7" w:rsidRPr="009A0C63">
        <w:t>рехабилитацији</w:t>
      </w:r>
      <w:proofErr w:type="spellEnd"/>
      <w:r w:rsidR="007B2AC7" w:rsidRPr="009A0C63">
        <w:t xml:space="preserve"> и</w:t>
      </w:r>
      <w:r w:rsidR="00474EE1" w:rsidRPr="009A0C63">
        <w:rPr>
          <w:lang w:val="sr-Cyrl-CS"/>
        </w:rPr>
        <w:t xml:space="preserve"> запошљавању особа са инвалидитетом</w:t>
      </w:r>
      <w:r w:rsidR="007B2AC7" w:rsidRPr="009A0C63">
        <w:rPr>
          <w:lang w:val="sr-Cyrl-CS"/>
        </w:rPr>
        <w:t xml:space="preserve"> </w:t>
      </w:r>
      <w:r w:rsidR="007B2AC7" w:rsidRPr="00896E26">
        <w:rPr>
          <w:lang w:val="sr-Cyrl-CS"/>
        </w:rPr>
        <w:t xml:space="preserve">(„Сл. гласник РС“, бр. </w:t>
      </w:r>
      <w:r w:rsidR="00896E26" w:rsidRPr="00896E26">
        <w:rPr>
          <w:lang w:val="sr-Cyrl-CS"/>
        </w:rPr>
        <w:t xml:space="preserve">36/09, </w:t>
      </w:r>
      <w:r w:rsidR="007B2AC7" w:rsidRPr="00896E26">
        <w:rPr>
          <w:lang w:val="sr-Cyrl-CS"/>
        </w:rPr>
        <w:t>32/13</w:t>
      </w:r>
      <w:r w:rsidR="00896E26" w:rsidRPr="00896E26">
        <w:rPr>
          <w:lang w:val="sr-Cyrl-CS"/>
        </w:rPr>
        <w:t xml:space="preserve"> и 14/22</w:t>
      </w:r>
      <w:r w:rsidR="007B2AC7" w:rsidRPr="00896E26">
        <w:rPr>
          <w:lang w:val="sr-Cyrl-CS"/>
        </w:rPr>
        <w:t>)</w:t>
      </w:r>
      <w:r w:rsidR="00670D7C" w:rsidRPr="00896E26">
        <w:rPr>
          <w:lang w:val="sr-Cyrl-CS"/>
        </w:rPr>
        <w:t>,</w:t>
      </w:r>
      <w:r w:rsidR="00670D7C">
        <w:rPr>
          <w:lang w:val="sr-Cyrl-CS"/>
        </w:rPr>
        <w:t xml:space="preserve"> пореза на додату вредност за закупе пословних</w:t>
      </w:r>
      <w:r w:rsidR="009A0C63" w:rsidRPr="009A0C63">
        <w:rPr>
          <w:lang w:val="sr-Cyrl-CS"/>
        </w:rPr>
        <w:t xml:space="preserve"> прос</w:t>
      </w:r>
      <w:r w:rsidR="00670D7C">
        <w:rPr>
          <w:lang w:val="sr-Cyrl-CS"/>
        </w:rPr>
        <w:t xml:space="preserve">тора у складу са </w:t>
      </w:r>
      <w:r w:rsidR="009A0C63" w:rsidRPr="009A0C63">
        <w:t>МСФИ</w:t>
      </w:r>
      <w:r w:rsidR="009A0C63" w:rsidRPr="009A0C63">
        <w:rPr>
          <w:lang w:val="sr-Cyrl-CS"/>
        </w:rPr>
        <w:t xml:space="preserve"> -</w:t>
      </w:r>
      <w:r w:rsidR="005B31D2">
        <w:rPr>
          <w:lang w:val="sr-Cyrl-CS"/>
        </w:rPr>
        <w:t xml:space="preserve"> </w:t>
      </w:r>
      <w:r w:rsidR="009A0C63" w:rsidRPr="009A0C63">
        <w:rPr>
          <w:lang w:val="sr-Cyrl-CS"/>
        </w:rPr>
        <w:t xml:space="preserve">16 Лизинг </w:t>
      </w:r>
      <w:r w:rsidR="004E3001" w:rsidRPr="009A0C63">
        <w:rPr>
          <w:lang w:val="sr-Cyrl-CS"/>
        </w:rPr>
        <w:t xml:space="preserve"> и друг</w:t>
      </w:r>
      <w:r w:rsidR="001A513D" w:rsidRPr="009A0C63">
        <w:rPr>
          <w:lang w:val="sr-Cyrl-CS"/>
        </w:rPr>
        <w:t xml:space="preserve">их </w:t>
      </w:r>
      <w:r w:rsidR="004E3001" w:rsidRPr="009A0C63">
        <w:rPr>
          <w:lang w:val="sr-Cyrl-CS"/>
        </w:rPr>
        <w:t>порез</w:t>
      </w:r>
      <w:r w:rsidR="001A513D" w:rsidRPr="009A0C63">
        <w:rPr>
          <w:lang w:val="sr-Cyrl-CS"/>
        </w:rPr>
        <w:t>а</w:t>
      </w:r>
      <w:r w:rsidR="00474EE1" w:rsidRPr="009A0C63">
        <w:rPr>
          <w:lang w:val="sr-Cyrl-CS"/>
        </w:rPr>
        <w:t xml:space="preserve">. </w:t>
      </w:r>
    </w:p>
    <w:p w14:paraId="525D313D" w14:textId="6F11BB23" w:rsidR="006D1B4C" w:rsidRPr="009A0C63" w:rsidRDefault="00D67128" w:rsidP="00E65701">
      <w:pPr>
        <w:jc w:val="both"/>
        <w:rPr>
          <w:lang w:val="sr-Cyrl-CS"/>
        </w:rPr>
      </w:pPr>
      <w:r w:rsidRPr="009A0C63">
        <w:rPr>
          <w:b/>
          <w:lang w:val="sr-Cyrl-CS"/>
        </w:rPr>
        <w:t xml:space="preserve">Остали нематеријални трошкови </w:t>
      </w:r>
      <w:r w:rsidRPr="009A0C63">
        <w:rPr>
          <w:lang w:val="sr-Cyrl-CS"/>
        </w:rPr>
        <w:t xml:space="preserve">планирани су у износу од </w:t>
      </w:r>
      <w:r w:rsidRPr="00367A8F">
        <w:rPr>
          <w:lang w:val="sr-Cyrl-CS"/>
        </w:rPr>
        <w:t>1</w:t>
      </w:r>
      <w:r w:rsidR="001E7A84">
        <w:rPr>
          <w:lang w:val="sr-Cyrl-CS"/>
        </w:rPr>
        <w:t>6</w:t>
      </w:r>
      <w:r w:rsidRPr="00367A8F">
        <w:rPr>
          <w:lang w:val="sr-Cyrl-CS"/>
        </w:rPr>
        <w:t>,</w:t>
      </w:r>
      <w:r w:rsidR="001E7A84">
        <w:rPr>
          <w:lang w:val="sr-Cyrl-CS"/>
        </w:rPr>
        <w:t>5</w:t>
      </w:r>
      <w:r w:rsidRPr="00367A8F">
        <w:rPr>
          <w:lang w:val="sr-Cyrl-CS"/>
        </w:rPr>
        <w:t xml:space="preserve"> мил. динара</w:t>
      </w:r>
      <w:r w:rsidRPr="009A0C63">
        <w:rPr>
          <w:lang w:val="sr-Cyrl-CS"/>
        </w:rPr>
        <w:t xml:space="preserve"> за потребе информисања јавности о примени законских решења из надлежности Агенције, оглашавања, претплате на стручне часописе и медијске сервисе, плаћање такси и остале услуге.</w:t>
      </w:r>
      <w:r w:rsidR="006D1B4C" w:rsidRPr="009A0C63">
        <w:rPr>
          <w:lang w:val="sr-Cyrl-CS"/>
        </w:rPr>
        <w:t xml:space="preserve"> </w:t>
      </w:r>
    </w:p>
    <w:tbl>
      <w:tblPr>
        <w:tblW w:w="9289" w:type="dxa"/>
        <w:jc w:val="center"/>
        <w:tblLook w:val="04A0" w:firstRow="1" w:lastRow="0" w:firstColumn="1" w:lastColumn="0" w:noHBand="0" w:noVBand="1"/>
      </w:tblPr>
      <w:tblGrid>
        <w:gridCol w:w="3928"/>
        <w:gridCol w:w="1285"/>
        <w:gridCol w:w="1476"/>
        <w:gridCol w:w="985"/>
        <w:gridCol w:w="1615"/>
      </w:tblGrid>
      <w:tr w:rsidR="0095692B" w:rsidRPr="000E4C1A" w14:paraId="2F83ACA4" w14:textId="77777777" w:rsidTr="0095692B">
        <w:trPr>
          <w:trHeight w:val="730"/>
          <w:jc w:val="center"/>
        </w:trPr>
        <w:tc>
          <w:tcPr>
            <w:tcW w:w="3928" w:type="dxa"/>
            <w:vAlign w:val="center"/>
          </w:tcPr>
          <w:p w14:paraId="5C36D1D1" w14:textId="77777777" w:rsidR="0095692B" w:rsidRPr="000E4C1A" w:rsidRDefault="0095692B" w:rsidP="00E65701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Финансијски расходи</w:t>
            </w:r>
          </w:p>
        </w:tc>
        <w:tc>
          <w:tcPr>
            <w:tcW w:w="1285" w:type="dxa"/>
          </w:tcPr>
          <w:p w14:paraId="3E1C24E7" w14:textId="77777777" w:rsidR="0095692B" w:rsidRPr="000E4C1A" w:rsidRDefault="0095692B" w:rsidP="00E65701">
            <w:pPr>
              <w:rPr>
                <w:b/>
                <w:lang w:val="sr-Cyrl-CS"/>
              </w:rPr>
            </w:pPr>
          </w:p>
        </w:tc>
        <w:tc>
          <w:tcPr>
            <w:tcW w:w="1476" w:type="dxa"/>
            <w:vAlign w:val="center"/>
          </w:tcPr>
          <w:p w14:paraId="58C093EC" w14:textId="77777777" w:rsidR="0095692B" w:rsidRPr="000E4C1A" w:rsidRDefault="0095692B" w:rsidP="00E65701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…………….</w:t>
            </w:r>
          </w:p>
        </w:tc>
        <w:tc>
          <w:tcPr>
            <w:tcW w:w="985" w:type="dxa"/>
            <w:vAlign w:val="center"/>
          </w:tcPr>
          <w:p w14:paraId="6EF7B50D" w14:textId="77777777" w:rsidR="0095692B" w:rsidRPr="000E4C1A" w:rsidRDefault="0095692B" w:rsidP="000E4C1A">
            <w:pPr>
              <w:rPr>
                <w:b/>
              </w:rPr>
            </w:pPr>
            <w:r w:rsidRPr="000E4C1A">
              <w:rPr>
                <w:b/>
                <w:lang w:val="sr-Cyrl-CS"/>
              </w:rPr>
              <w:t>2</w:t>
            </w:r>
            <w:r w:rsidR="000E4C1A" w:rsidRPr="000E4C1A">
              <w:rPr>
                <w:b/>
              </w:rPr>
              <w:t>,1</w:t>
            </w:r>
          </w:p>
        </w:tc>
        <w:tc>
          <w:tcPr>
            <w:tcW w:w="1615" w:type="dxa"/>
            <w:vAlign w:val="center"/>
          </w:tcPr>
          <w:p w14:paraId="2FE99847" w14:textId="77777777" w:rsidR="0095692B" w:rsidRPr="000E4C1A" w:rsidRDefault="0095692B" w:rsidP="00E65701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мил. дин.</w:t>
            </w:r>
          </w:p>
        </w:tc>
      </w:tr>
    </w:tbl>
    <w:p w14:paraId="5E332030" w14:textId="3AC615E0" w:rsidR="00006DD1" w:rsidRPr="0076451A" w:rsidRDefault="006D1B4C" w:rsidP="0076451A">
      <w:pPr>
        <w:ind w:firstLine="709"/>
        <w:jc w:val="both"/>
      </w:pPr>
      <w:r w:rsidRPr="000E4C1A">
        <w:rPr>
          <w:lang w:val="sr-Cyrl-CS"/>
        </w:rPr>
        <w:t xml:space="preserve">Средства у висини од </w:t>
      </w:r>
      <w:r w:rsidR="0095692B" w:rsidRPr="000E4C1A">
        <w:rPr>
          <w:lang w:val="sr-Cyrl-CS"/>
        </w:rPr>
        <w:t>2</w:t>
      </w:r>
      <w:r w:rsidR="0023123D" w:rsidRPr="000E4C1A">
        <w:rPr>
          <w:lang w:val="sr-Cyrl-CS"/>
        </w:rPr>
        <w:t>,</w:t>
      </w:r>
      <w:r w:rsidR="001E7A84">
        <w:rPr>
          <w:lang w:val="sr-Cyrl-CS"/>
        </w:rPr>
        <w:t>1</w:t>
      </w:r>
      <w:r w:rsidRPr="000E4C1A">
        <w:rPr>
          <w:lang w:val="sr-Cyrl-CS"/>
        </w:rPr>
        <w:t xml:space="preserve"> мил. динара планирана су за покриће евентуалних камата по основу неблаговремено измирених обавеза</w:t>
      </w:r>
      <w:r w:rsidR="001E16FB" w:rsidRPr="000E4C1A">
        <w:rPr>
          <w:lang w:val="sr-Cyrl-CS"/>
        </w:rPr>
        <w:t xml:space="preserve"> и других обавеза</w:t>
      </w:r>
      <w:r w:rsidR="0095692B" w:rsidRPr="000E4C1A">
        <w:rPr>
          <w:lang w:val="sr-Cyrl-CS"/>
        </w:rPr>
        <w:t>,</w:t>
      </w:r>
      <w:r w:rsidRPr="000E4C1A">
        <w:rPr>
          <w:lang w:val="sr-Cyrl-CS"/>
        </w:rPr>
        <w:t xml:space="preserve"> курсних разлика по основу купопродаје девиза</w:t>
      </w:r>
      <w:r w:rsidR="00B65179" w:rsidRPr="000E4C1A">
        <w:rPr>
          <w:lang w:val="sr-Cyrl-CS"/>
        </w:rPr>
        <w:t>,</w:t>
      </w:r>
      <w:r w:rsidR="0095692B" w:rsidRPr="000E4C1A">
        <w:rPr>
          <w:lang w:val="sr-Cyrl-CS"/>
        </w:rPr>
        <w:t xml:space="preserve"> као и трошкове камате по основу лизинга у складу са </w:t>
      </w:r>
      <w:r w:rsidR="002E00AC" w:rsidRPr="000E4C1A">
        <w:t>МСФИ</w:t>
      </w:r>
      <w:r w:rsidR="002E00AC" w:rsidRPr="000E4C1A">
        <w:rPr>
          <w:lang w:val="sr-Cyrl-CS"/>
        </w:rPr>
        <w:softHyphen/>
        <w:t xml:space="preserve"> -16 Лизинг</w:t>
      </w:r>
      <w:r w:rsidR="00006DD1" w:rsidRPr="000E4C1A">
        <w:t>.</w:t>
      </w:r>
    </w:p>
    <w:tbl>
      <w:tblPr>
        <w:tblW w:w="8630" w:type="dxa"/>
        <w:jc w:val="center"/>
        <w:tblLook w:val="04A0" w:firstRow="1" w:lastRow="0" w:firstColumn="1" w:lastColumn="0" w:noHBand="0" w:noVBand="1"/>
      </w:tblPr>
      <w:tblGrid>
        <w:gridCol w:w="4539"/>
        <w:gridCol w:w="1525"/>
        <w:gridCol w:w="781"/>
        <w:gridCol w:w="1785"/>
      </w:tblGrid>
      <w:tr w:rsidR="001F12D3" w:rsidRPr="000E4C1A" w14:paraId="787219EC" w14:textId="77777777" w:rsidTr="009D75AA">
        <w:trPr>
          <w:trHeight w:val="567"/>
          <w:jc w:val="center"/>
        </w:trPr>
        <w:tc>
          <w:tcPr>
            <w:tcW w:w="4539" w:type="dxa"/>
            <w:vAlign w:val="center"/>
          </w:tcPr>
          <w:p w14:paraId="6A66BF6E" w14:textId="77777777" w:rsidR="001F12D3" w:rsidRPr="000E4C1A" w:rsidRDefault="001F12D3" w:rsidP="009D75AA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Остали расходи</w:t>
            </w:r>
          </w:p>
        </w:tc>
        <w:tc>
          <w:tcPr>
            <w:tcW w:w="1525" w:type="dxa"/>
            <w:vAlign w:val="center"/>
          </w:tcPr>
          <w:p w14:paraId="02CAD1AE" w14:textId="77777777" w:rsidR="001F12D3" w:rsidRPr="000E4C1A" w:rsidRDefault="001F12D3" w:rsidP="009D75AA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14:paraId="39DAB736" w14:textId="19567D61" w:rsidR="001F12D3" w:rsidRPr="000E4C1A" w:rsidRDefault="001F12D3" w:rsidP="009D75AA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3,</w:t>
            </w:r>
            <w:r w:rsidR="00E21988">
              <w:rPr>
                <w:b/>
                <w:lang w:val="sr-Cyrl-CS"/>
              </w:rPr>
              <w:t>1</w:t>
            </w:r>
          </w:p>
        </w:tc>
        <w:tc>
          <w:tcPr>
            <w:tcW w:w="1785" w:type="dxa"/>
            <w:vAlign w:val="center"/>
          </w:tcPr>
          <w:p w14:paraId="16B35289" w14:textId="77777777" w:rsidR="001F12D3" w:rsidRPr="000E4C1A" w:rsidRDefault="001F12D3" w:rsidP="009D75AA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мил. дин.</w:t>
            </w:r>
          </w:p>
        </w:tc>
      </w:tr>
    </w:tbl>
    <w:p w14:paraId="4C596FDD" w14:textId="77777777" w:rsidR="001F12D3" w:rsidRPr="00DE25AF" w:rsidRDefault="001F12D3" w:rsidP="0071392B">
      <w:pPr>
        <w:ind w:firstLine="709"/>
        <w:jc w:val="both"/>
        <w:rPr>
          <w:lang w:val="sr-Cyrl-CS"/>
        </w:rPr>
      </w:pPr>
      <w:r w:rsidRPr="000E4C1A">
        <w:rPr>
          <w:lang w:val="sr-Cyrl-CS"/>
        </w:rPr>
        <w:lastRenderedPageBreak/>
        <w:t>Планирана средства за остале расходе у износу од 3,5 мил. динара односе се на евентуалне губитке по основу расходовања, продаје и отписа основних средстава, казне, трошкове судских спорова и остале непоменуте расходе.</w:t>
      </w:r>
    </w:p>
    <w:p w14:paraId="1E255850" w14:textId="77777777" w:rsidR="001F12D3" w:rsidRPr="00AA28E1" w:rsidRDefault="001F12D3" w:rsidP="001F12D3">
      <w:pPr>
        <w:rPr>
          <w:highlight w:val="yellow"/>
          <w:lang w:val="sr-Cyrl-CS"/>
        </w:rPr>
      </w:pPr>
    </w:p>
    <w:tbl>
      <w:tblPr>
        <w:tblW w:w="8638" w:type="dxa"/>
        <w:jc w:val="center"/>
        <w:tblLook w:val="04A0" w:firstRow="1" w:lastRow="0" w:firstColumn="1" w:lastColumn="0" w:noHBand="0" w:noVBand="1"/>
      </w:tblPr>
      <w:tblGrid>
        <w:gridCol w:w="4547"/>
        <w:gridCol w:w="1525"/>
        <w:gridCol w:w="781"/>
        <w:gridCol w:w="1785"/>
      </w:tblGrid>
      <w:tr w:rsidR="001F12D3" w:rsidRPr="00EF62D7" w14:paraId="1F1C012A" w14:textId="77777777" w:rsidTr="009D75AA">
        <w:trPr>
          <w:trHeight w:val="567"/>
          <w:jc w:val="center"/>
        </w:trPr>
        <w:tc>
          <w:tcPr>
            <w:tcW w:w="4547" w:type="dxa"/>
            <w:vAlign w:val="center"/>
          </w:tcPr>
          <w:p w14:paraId="19B9C58A" w14:textId="77777777" w:rsidR="001F12D3" w:rsidRPr="00EF62D7" w:rsidRDefault="001F12D3" w:rsidP="009D75AA">
            <w:pPr>
              <w:rPr>
                <w:b/>
                <w:lang w:val="sr-Cyrl-CS"/>
              </w:rPr>
            </w:pPr>
            <w:r w:rsidRPr="00EF62D7">
              <w:rPr>
                <w:b/>
                <w:lang w:val="sr-Cyrl-CS"/>
              </w:rPr>
              <w:t xml:space="preserve">Расходи по основу ефеката обезвређења </w:t>
            </w:r>
          </w:p>
        </w:tc>
        <w:tc>
          <w:tcPr>
            <w:tcW w:w="1525" w:type="dxa"/>
            <w:vAlign w:val="center"/>
          </w:tcPr>
          <w:p w14:paraId="06DBF5C2" w14:textId="77777777" w:rsidR="001F12D3" w:rsidRPr="00EF62D7" w:rsidRDefault="001F12D3" w:rsidP="009D75AA">
            <w:pPr>
              <w:rPr>
                <w:b/>
                <w:lang w:val="sr-Cyrl-CS"/>
              </w:rPr>
            </w:pPr>
            <w:r w:rsidRPr="00EF62D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14:paraId="3F6FD6EA" w14:textId="77777777" w:rsidR="001F12D3" w:rsidRPr="000E4C1A" w:rsidRDefault="001F12D3" w:rsidP="000E4C1A">
            <w:pPr>
              <w:rPr>
                <w:b/>
              </w:rPr>
            </w:pPr>
            <w:r w:rsidRPr="000E4C1A">
              <w:rPr>
                <w:b/>
                <w:lang w:val="sr-Cyrl-CS"/>
              </w:rPr>
              <w:t>0,</w:t>
            </w:r>
            <w:r w:rsidR="000E4C1A" w:rsidRPr="000E4C1A">
              <w:rPr>
                <w:b/>
              </w:rPr>
              <w:t>8</w:t>
            </w:r>
          </w:p>
        </w:tc>
        <w:tc>
          <w:tcPr>
            <w:tcW w:w="1785" w:type="dxa"/>
            <w:vAlign w:val="center"/>
          </w:tcPr>
          <w:p w14:paraId="409494C4" w14:textId="77777777" w:rsidR="001F12D3" w:rsidRPr="000E4C1A" w:rsidRDefault="001F12D3" w:rsidP="009D75AA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мил. дин.</w:t>
            </w:r>
          </w:p>
        </w:tc>
      </w:tr>
    </w:tbl>
    <w:p w14:paraId="1065798F" w14:textId="77777777" w:rsidR="001F12D3" w:rsidRPr="00EF62D7" w:rsidRDefault="001F12D3" w:rsidP="001F12D3">
      <w:pPr>
        <w:rPr>
          <w:lang w:val="sr-Cyrl-CS"/>
        </w:rPr>
      </w:pPr>
    </w:p>
    <w:p w14:paraId="1FF51980" w14:textId="77777777" w:rsidR="001F12D3" w:rsidRDefault="001F12D3" w:rsidP="0071392B">
      <w:pPr>
        <w:ind w:firstLine="709"/>
        <w:jc w:val="both"/>
        <w:rPr>
          <w:lang w:val="sr-Cyrl-CS"/>
        </w:rPr>
      </w:pPr>
      <w:r w:rsidRPr="00EF62D7">
        <w:rPr>
          <w:lang w:val="sr-Cyrl-CS"/>
        </w:rPr>
        <w:t>Планирана средства за ове намене предвиђена су за покриће расхода по основу ефеката евентуалног обезвређења софтвера и основних средстава и финансијских пласмана.</w:t>
      </w:r>
    </w:p>
    <w:p w14:paraId="18DFFFF8" w14:textId="77777777" w:rsidR="001F12D3" w:rsidRPr="00EF62D7" w:rsidRDefault="001F12D3" w:rsidP="001F12D3">
      <w:pPr>
        <w:rPr>
          <w:lang w:val="sr-Cyrl-CS"/>
        </w:rPr>
      </w:pPr>
    </w:p>
    <w:tbl>
      <w:tblPr>
        <w:tblW w:w="8630" w:type="dxa"/>
        <w:jc w:val="center"/>
        <w:tblLook w:val="04A0" w:firstRow="1" w:lastRow="0" w:firstColumn="1" w:lastColumn="0" w:noHBand="0" w:noVBand="1"/>
      </w:tblPr>
      <w:tblGrid>
        <w:gridCol w:w="4539"/>
        <w:gridCol w:w="1525"/>
        <w:gridCol w:w="781"/>
        <w:gridCol w:w="1785"/>
      </w:tblGrid>
      <w:tr w:rsidR="001F12D3" w:rsidRPr="00EF62D7" w14:paraId="25EE8F3A" w14:textId="77777777" w:rsidTr="009D75AA">
        <w:trPr>
          <w:trHeight w:val="453"/>
          <w:jc w:val="center"/>
        </w:trPr>
        <w:tc>
          <w:tcPr>
            <w:tcW w:w="4539" w:type="dxa"/>
            <w:vAlign w:val="center"/>
          </w:tcPr>
          <w:p w14:paraId="646B96F9" w14:textId="77777777" w:rsidR="001F12D3" w:rsidRPr="00EF62D7" w:rsidRDefault="001F12D3" w:rsidP="009D75AA">
            <w:pPr>
              <w:rPr>
                <w:b/>
                <w:lang w:val="sr-Cyrl-CS"/>
              </w:rPr>
            </w:pPr>
            <w:r w:rsidRPr="00EF62D7">
              <w:rPr>
                <w:b/>
                <w:lang w:val="sr-Cyrl-CS"/>
              </w:rPr>
              <w:t>Расходи по основ</w:t>
            </w:r>
            <w:r w:rsidR="00B65179" w:rsidRPr="00EF62D7">
              <w:rPr>
                <w:b/>
                <w:lang w:val="sr-Cyrl-CS"/>
              </w:rPr>
              <w:t>у</w:t>
            </w:r>
            <w:r w:rsidRPr="00EF62D7">
              <w:rPr>
                <w:b/>
                <w:lang w:val="sr-Cyrl-CS"/>
              </w:rPr>
              <w:t xml:space="preserve"> исправке грешака из ранијих периода и ефеката промене рачуноводствених политика који нису материјално значајни </w:t>
            </w:r>
          </w:p>
        </w:tc>
        <w:tc>
          <w:tcPr>
            <w:tcW w:w="1525" w:type="dxa"/>
            <w:vAlign w:val="center"/>
          </w:tcPr>
          <w:p w14:paraId="0E8BAC0C" w14:textId="77777777" w:rsidR="001F12D3" w:rsidRPr="00EF62D7" w:rsidRDefault="001F12D3" w:rsidP="009D75AA">
            <w:pPr>
              <w:rPr>
                <w:b/>
                <w:lang w:val="sr-Cyrl-CS"/>
              </w:rPr>
            </w:pPr>
            <w:r w:rsidRPr="00EF62D7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14:paraId="1F53F6D1" w14:textId="77777777" w:rsidR="001F12D3" w:rsidRPr="000E4C1A" w:rsidRDefault="001F12D3" w:rsidP="009D75AA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1,8</w:t>
            </w:r>
          </w:p>
        </w:tc>
        <w:tc>
          <w:tcPr>
            <w:tcW w:w="1785" w:type="dxa"/>
            <w:vAlign w:val="center"/>
          </w:tcPr>
          <w:p w14:paraId="73307B13" w14:textId="77777777" w:rsidR="001F12D3" w:rsidRPr="000E4C1A" w:rsidRDefault="001F12D3" w:rsidP="009D75AA">
            <w:pPr>
              <w:rPr>
                <w:b/>
                <w:lang w:val="sr-Cyrl-CS"/>
              </w:rPr>
            </w:pPr>
            <w:r w:rsidRPr="000E4C1A">
              <w:rPr>
                <w:b/>
                <w:lang w:val="sr-Cyrl-CS"/>
              </w:rPr>
              <w:t>мил. дин.</w:t>
            </w:r>
          </w:p>
        </w:tc>
      </w:tr>
    </w:tbl>
    <w:p w14:paraId="4BF95958" w14:textId="77777777" w:rsidR="001F12D3" w:rsidRPr="00EF62D7" w:rsidRDefault="001F12D3" w:rsidP="001F12D3">
      <w:pPr>
        <w:rPr>
          <w:lang w:val="sr-Cyrl-CS"/>
        </w:rPr>
      </w:pPr>
    </w:p>
    <w:p w14:paraId="37E5646E" w14:textId="77777777" w:rsidR="00D605C9" w:rsidRDefault="001F12D3" w:rsidP="0071392B">
      <w:pPr>
        <w:ind w:firstLine="709"/>
        <w:jc w:val="both"/>
        <w:rPr>
          <w:lang w:val="sr-Cyrl-CS"/>
        </w:rPr>
      </w:pPr>
      <w:r w:rsidRPr="00EF62D7">
        <w:rPr>
          <w:lang w:val="sr-Cyrl-CS"/>
        </w:rPr>
        <w:t>Планирана средства за ове намене предвиђена су за покриће расхода по основу евентуалних исправки грешака из ранијих периода и промене рачуноводствених политика које могу да терете текућу пословну годину.</w:t>
      </w:r>
    </w:p>
    <w:tbl>
      <w:tblPr>
        <w:tblpPr w:leftFromText="180" w:rightFromText="180" w:vertAnchor="text" w:horzAnchor="margin" w:tblpXSpec="center" w:tblpY="9"/>
        <w:tblW w:w="8485" w:type="dxa"/>
        <w:tblLook w:val="04A0" w:firstRow="1" w:lastRow="0" w:firstColumn="1" w:lastColumn="0" w:noHBand="0" w:noVBand="1"/>
      </w:tblPr>
      <w:tblGrid>
        <w:gridCol w:w="553"/>
        <w:gridCol w:w="275"/>
        <w:gridCol w:w="7657"/>
      </w:tblGrid>
      <w:tr w:rsidR="007A0E73" w:rsidRPr="00E65701" w14:paraId="42E685C9" w14:textId="77777777" w:rsidTr="007A0E73">
        <w:trPr>
          <w:trHeight w:val="585"/>
        </w:trPr>
        <w:tc>
          <w:tcPr>
            <w:tcW w:w="553" w:type="dxa"/>
            <w:vAlign w:val="center"/>
          </w:tcPr>
          <w:p w14:paraId="764A932B" w14:textId="77777777" w:rsidR="007A0E73" w:rsidRPr="00E65701" w:rsidRDefault="007A0E73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  <w:p w14:paraId="25FCD634" w14:textId="77777777" w:rsidR="007A0E73" w:rsidRPr="00E65701" w:rsidRDefault="007A0E73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101" w:name="_Toc312677350"/>
            <w:bookmarkStart w:id="102" w:name="_Toc312706010"/>
            <w:bookmarkStart w:id="103" w:name="_Toc438202337"/>
            <w:bookmarkStart w:id="104" w:name="_Toc159579196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7.</w:t>
            </w:r>
            <w:bookmarkEnd w:id="101"/>
            <w:bookmarkEnd w:id="102"/>
            <w:bookmarkEnd w:id="103"/>
            <w:bookmarkEnd w:id="104"/>
          </w:p>
          <w:p w14:paraId="6FB24CD9" w14:textId="77777777" w:rsidR="007A0E73" w:rsidRPr="00E65701" w:rsidRDefault="007A0E73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275" w:type="dxa"/>
            <w:vAlign w:val="center"/>
          </w:tcPr>
          <w:p w14:paraId="263B175F" w14:textId="77777777" w:rsidR="007A0E73" w:rsidRPr="00E65701" w:rsidRDefault="007A0E73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</w:p>
        </w:tc>
        <w:tc>
          <w:tcPr>
            <w:tcW w:w="7657" w:type="dxa"/>
            <w:vAlign w:val="center"/>
          </w:tcPr>
          <w:p w14:paraId="43FC58C6" w14:textId="77777777" w:rsidR="007A0E73" w:rsidRPr="00E65701" w:rsidRDefault="007A0E73" w:rsidP="00E6570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105" w:name="_Toc312677351"/>
            <w:bookmarkStart w:id="106" w:name="_Toc312706011"/>
            <w:bookmarkStart w:id="107" w:name="_Toc438202338"/>
            <w:bookmarkStart w:id="108" w:name="_Toc159579197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ПЛАН</w:t>
            </w:r>
            <w:r w:rsidR="00A52325"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ИРАНИ ФИНАНСИЈ</w:t>
            </w:r>
            <w:r w:rsidR="00DF53B4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С</w:t>
            </w:r>
            <w:r w:rsidR="00A52325"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КИ </w:t>
            </w:r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РЕЗУЛТАТ ПОСЛОВАЊА</w:t>
            </w:r>
            <w:bookmarkEnd w:id="105"/>
            <w:bookmarkEnd w:id="106"/>
            <w:bookmarkEnd w:id="107"/>
            <w:bookmarkEnd w:id="108"/>
          </w:p>
        </w:tc>
      </w:tr>
    </w:tbl>
    <w:p w14:paraId="4E10FFDA" w14:textId="57A2785C" w:rsidR="006D1B4C" w:rsidRPr="00721875" w:rsidRDefault="006D1B4C" w:rsidP="0071392B">
      <w:pPr>
        <w:ind w:firstLine="709"/>
        <w:jc w:val="both"/>
        <w:rPr>
          <w:lang w:val="sr-Cyrl-CS"/>
        </w:rPr>
      </w:pPr>
      <w:r w:rsidRPr="0071392B">
        <w:rPr>
          <w:lang w:val="sr-Cyrl-CS"/>
        </w:rPr>
        <w:t>Агенција планира да у 20</w:t>
      </w:r>
      <w:r w:rsidR="009A3F4E" w:rsidRPr="0071392B">
        <w:rPr>
          <w:lang w:val="sr-Cyrl-CS"/>
        </w:rPr>
        <w:t>2</w:t>
      </w:r>
      <w:r w:rsidR="00E331DE" w:rsidRPr="0071392B">
        <w:t>3</w:t>
      </w:r>
      <w:r w:rsidRPr="0071392B">
        <w:rPr>
          <w:lang w:val="sr-Cyrl-CS"/>
        </w:rPr>
        <w:t xml:space="preserve">. години оствари укупне приходе у висини од </w:t>
      </w:r>
      <w:r w:rsidR="00371ABF" w:rsidRPr="0071392B">
        <w:rPr>
          <w:lang w:val="sr-Cyrl-CS"/>
        </w:rPr>
        <w:t>1.</w:t>
      </w:r>
      <w:r w:rsidR="00B402BD" w:rsidRPr="0071392B">
        <w:rPr>
          <w:lang w:val="sr-Cyrl-CS"/>
        </w:rPr>
        <w:t>711</w:t>
      </w:r>
      <w:r w:rsidR="00367A8F" w:rsidRPr="0071392B">
        <w:rPr>
          <w:lang w:val="sr-Cyrl-CS"/>
        </w:rPr>
        <w:t>,</w:t>
      </w:r>
      <w:r w:rsidR="009C05F4" w:rsidRPr="0071392B">
        <w:rPr>
          <w:lang w:val="sr-Cyrl-RS"/>
        </w:rPr>
        <w:t>3</w:t>
      </w:r>
      <w:r w:rsidR="00721875" w:rsidRPr="0071392B">
        <w:rPr>
          <w:lang w:val="sr-Cyrl-CS"/>
        </w:rPr>
        <w:t xml:space="preserve"> милиона </w:t>
      </w:r>
      <w:r w:rsidRPr="0071392B">
        <w:rPr>
          <w:lang w:val="sr-Cyrl-CS"/>
        </w:rPr>
        <w:t xml:space="preserve"> динара, укупне расходе у висини од 1.</w:t>
      </w:r>
      <w:r w:rsidR="00B402BD" w:rsidRPr="0071392B">
        <w:rPr>
          <w:lang w:val="sr-Cyrl-RS"/>
        </w:rPr>
        <w:t>6</w:t>
      </w:r>
      <w:r w:rsidR="00081768" w:rsidRPr="0071392B">
        <w:rPr>
          <w:lang w:val="sr-Cyrl-RS"/>
        </w:rPr>
        <w:t>69</w:t>
      </w:r>
      <w:r w:rsidR="006163C7" w:rsidRPr="0071392B">
        <w:rPr>
          <w:lang w:val="sr-Cyrl-CS"/>
        </w:rPr>
        <w:t>,</w:t>
      </w:r>
      <w:r w:rsidR="00081768" w:rsidRPr="0071392B">
        <w:rPr>
          <w:lang w:val="sr-Cyrl-RS"/>
        </w:rPr>
        <w:t>1</w:t>
      </w:r>
      <w:r w:rsidR="00810974" w:rsidRPr="0071392B">
        <w:rPr>
          <w:lang w:val="sr-Cyrl-CS"/>
        </w:rPr>
        <w:t xml:space="preserve"> </w:t>
      </w:r>
      <w:r w:rsidR="00C6510B" w:rsidRPr="0071392B">
        <w:rPr>
          <w:lang w:val="sr-Cyrl-CS"/>
        </w:rPr>
        <w:t>милиона</w:t>
      </w:r>
      <w:r w:rsidR="00721875" w:rsidRPr="0071392B">
        <w:rPr>
          <w:lang w:val="sr-Cyrl-CS"/>
        </w:rPr>
        <w:t xml:space="preserve"> </w:t>
      </w:r>
      <w:r w:rsidR="00031F69" w:rsidRPr="0071392B">
        <w:rPr>
          <w:lang w:val="sr-Cyrl-CS"/>
        </w:rPr>
        <w:t>динара и текућу</w:t>
      </w:r>
      <w:r w:rsidRPr="0071392B">
        <w:rPr>
          <w:lang w:val="sr-Cyrl-CS"/>
        </w:rPr>
        <w:t xml:space="preserve"> нето добит у износу од </w:t>
      </w:r>
      <w:r w:rsidR="00081768" w:rsidRPr="0071392B">
        <w:rPr>
          <w:lang w:val="sr-Cyrl-RS"/>
        </w:rPr>
        <w:t>42</w:t>
      </w:r>
      <w:r w:rsidR="00B402BD" w:rsidRPr="0071392B">
        <w:rPr>
          <w:lang w:val="sr-Cyrl-RS"/>
        </w:rPr>
        <w:t>,</w:t>
      </w:r>
      <w:r w:rsidR="009C05F4" w:rsidRPr="0071392B">
        <w:rPr>
          <w:lang w:val="sr-Cyrl-RS"/>
        </w:rPr>
        <w:t>2</w:t>
      </w:r>
      <w:r w:rsidR="00810974" w:rsidRPr="0071392B">
        <w:rPr>
          <w:lang w:val="sr-Cyrl-CS"/>
        </w:rPr>
        <w:t xml:space="preserve"> </w:t>
      </w:r>
      <w:r w:rsidR="00721875" w:rsidRPr="0071392B">
        <w:rPr>
          <w:lang w:val="sr-Cyrl-CS"/>
        </w:rPr>
        <w:t xml:space="preserve">милиона </w:t>
      </w:r>
      <w:r w:rsidRPr="0071392B">
        <w:rPr>
          <w:lang w:val="sr-Cyrl-CS"/>
        </w:rPr>
        <w:t>динара.</w:t>
      </w:r>
    </w:p>
    <w:p w14:paraId="53754403" w14:textId="5B5B463D" w:rsidR="00086B5E" w:rsidRPr="0071392B" w:rsidRDefault="006D1B4C" w:rsidP="0071392B">
      <w:pPr>
        <w:ind w:firstLine="709"/>
        <w:jc w:val="both"/>
        <w:rPr>
          <w:lang w:val="sr-Cyrl-CS"/>
        </w:rPr>
      </w:pPr>
      <w:r w:rsidRPr="00721875">
        <w:rPr>
          <w:lang w:val="sr-Cyrl-CS"/>
        </w:rPr>
        <w:t>Добит пословне године распоређује се</w:t>
      </w:r>
      <w:r w:rsidR="00B02C3B" w:rsidRPr="00721875">
        <w:rPr>
          <w:lang w:val="sr-Cyrl-CS"/>
        </w:rPr>
        <w:t xml:space="preserve"> у ск</w:t>
      </w:r>
      <w:r w:rsidR="00631581" w:rsidRPr="00721875">
        <w:rPr>
          <w:lang w:val="sr-Cyrl-CS"/>
        </w:rPr>
        <w:t>л</w:t>
      </w:r>
      <w:r w:rsidR="00B02C3B" w:rsidRPr="00721875">
        <w:rPr>
          <w:lang w:val="sr-Cyrl-CS"/>
        </w:rPr>
        <w:t>аду са чланом 6. Закона о Агенцији за привредне регистре</w:t>
      </w:r>
      <w:r w:rsidRPr="00721875">
        <w:rPr>
          <w:lang w:val="sr-Cyrl-CS"/>
        </w:rPr>
        <w:t xml:space="preserve"> на основу политике развоја Агенције, коју утврђује Управни одбор и ограничења у расподели добити корисника јавних средстава која се утврђују Законом о буџету Републике Србије</w:t>
      </w:r>
      <w:r w:rsidR="001F49D5" w:rsidRPr="00721875">
        <w:rPr>
          <w:lang w:val="sr-Cyrl-CS"/>
        </w:rPr>
        <w:t>, а</w:t>
      </w:r>
      <w:r w:rsidR="00086B5E" w:rsidRPr="00721875">
        <w:rPr>
          <w:lang w:val="sr-Cyrl-CS"/>
        </w:rPr>
        <w:t xml:space="preserve"> по добијеној сагласности Владе.</w:t>
      </w:r>
    </w:p>
    <w:p w14:paraId="54BF0786" w14:textId="77777777" w:rsidR="00A74C9B" w:rsidRPr="007B2AC7" w:rsidRDefault="00B17A15" w:rsidP="0071392B">
      <w:pPr>
        <w:ind w:firstLine="709"/>
        <w:jc w:val="both"/>
        <w:rPr>
          <w:lang w:val="sr-Cyrl-CS"/>
        </w:rPr>
      </w:pPr>
      <w:r w:rsidRPr="00E65701">
        <w:rPr>
          <w:lang w:val="sr-Cyrl-CS"/>
        </w:rPr>
        <w:t xml:space="preserve">Агенција </w:t>
      </w:r>
      <w:r w:rsidR="00A732BC" w:rsidRPr="00E65701">
        <w:rPr>
          <w:lang w:val="sr-Cyrl-CS"/>
        </w:rPr>
        <w:t xml:space="preserve">се </w:t>
      </w:r>
      <w:r w:rsidRPr="00E65701">
        <w:rPr>
          <w:lang w:val="sr-Cyrl-CS"/>
        </w:rPr>
        <w:t>финансира из сопствених средстава од накнада по основу пружања услуга из законима дефинисаних поверених надлежности</w:t>
      </w:r>
      <w:r w:rsidR="00A732BC" w:rsidRPr="00E65701">
        <w:rPr>
          <w:lang w:val="sr-Cyrl-CS"/>
        </w:rPr>
        <w:t xml:space="preserve"> и</w:t>
      </w:r>
      <w:r w:rsidRPr="00E65701">
        <w:rPr>
          <w:lang w:val="sr-Cyrl-CS"/>
        </w:rPr>
        <w:t xml:space="preserve"> у обавези је да води рачуна о развоју</w:t>
      </w:r>
      <w:r w:rsidR="00361E71">
        <w:rPr>
          <w:lang w:val="sr-Cyrl-CS"/>
        </w:rPr>
        <w:t>,</w:t>
      </w:r>
      <w:r w:rsidRPr="00E65701">
        <w:rPr>
          <w:lang w:val="sr-Cyrl-CS"/>
        </w:rPr>
        <w:t xml:space="preserve"> односно </w:t>
      </w:r>
      <w:r w:rsidR="009D0C66" w:rsidRPr="00E65701">
        <w:rPr>
          <w:lang w:val="sr-Cyrl-CS"/>
        </w:rPr>
        <w:t>материјалној основи за функционисање регистара као електро</w:t>
      </w:r>
      <w:r w:rsidR="00F97DCE" w:rsidRPr="00E65701">
        <w:rPr>
          <w:lang w:val="sr-Cyrl-CS"/>
        </w:rPr>
        <w:t>н</w:t>
      </w:r>
      <w:r w:rsidR="009D0C66" w:rsidRPr="00E65701">
        <w:rPr>
          <w:lang w:val="sr-Cyrl-CS"/>
        </w:rPr>
        <w:t>ске базе података и о чувању и архивирању документације из делокруга рада регистара у складу са законом.</w:t>
      </w:r>
      <w:r w:rsidR="003C4BB4" w:rsidRPr="00E65701">
        <w:rPr>
          <w:lang w:val="sr-Cyrl-CS"/>
        </w:rPr>
        <w:t xml:space="preserve"> </w:t>
      </w:r>
    </w:p>
    <w:tbl>
      <w:tblPr>
        <w:tblW w:w="8525" w:type="dxa"/>
        <w:jc w:val="center"/>
        <w:tblLook w:val="04A0" w:firstRow="1" w:lastRow="0" w:firstColumn="1" w:lastColumn="0" w:noHBand="0" w:noVBand="1"/>
      </w:tblPr>
      <w:tblGrid>
        <w:gridCol w:w="396"/>
        <w:gridCol w:w="252"/>
        <w:gridCol w:w="7877"/>
      </w:tblGrid>
      <w:tr w:rsidR="00E65701" w:rsidRPr="00B860B9" w14:paraId="2148242A" w14:textId="77777777" w:rsidTr="00E65701">
        <w:trPr>
          <w:trHeight w:val="585"/>
          <w:jc w:val="center"/>
        </w:trPr>
        <w:tc>
          <w:tcPr>
            <w:tcW w:w="396" w:type="dxa"/>
            <w:vAlign w:val="center"/>
          </w:tcPr>
          <w:p w14:paraId="3F9070C1" w14:textId="77777777" w:rsidR="00E65701" w:rsidRPr="00E65701" w:rsidRDefault="00E65701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109" w:name="_Toc438202339"/>
            <w:bookmarkStart w:id="110" w:name="_Toc159579198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8.</w:t>
            </w:r>
            <w:bookmarkEnd w:id="109"/>
            <w:bookmarkEnd w:id="110"/>
          </w:p>
        </w:tc>
        <w:tc>
          <w:tcPr>
            <w:tcW w:w="252" w:type="dxa"/>
            <w:vAlign w:val="center"/>
          </w:tcPr>
          <w:p w14:paraId="2342641F" w14:textId="77777777" w:rsidR="00E65701" w:rsidRPr="00E65701" w:rsidRDefault="00E65701" w:rsidP="00E65701">
            <w:pPr>
              <w:rPr>
                <w:lang w:val="sr-Cyrl-CS"/>
              </w:rPr>
            </w:pPr>
          </w:p>
          <w:p w14:paraId="4507C218" w14:textId="77777777" w:rsidR="00E65701" w:rsidRPr="00E65701" w:rsidRDefault="00E65701" w:rsidP="00E65701">
            <w:pPr>
              <w:rPr>
                <w:lang w:val="sr-Cyrl-CS"/>
              </w:rPr>
            </w:pPr>
          </w:p>
          <w:p w14:paraId="55ADDB79" w14:textId="77777777" w:rsidR="00E65701" w:rsidRPr="00E65701" w:rsidRDefault="00E65701" w:rsidP="00E65701">
            <w:pPr>
              <w:rPr>
                <w:lang w:val="sr-Cyrl-CS"/>
              </w:rPr>
            </w:pPr>
          </w:p>
          <w:p w14:paraId="09C9991C" w14:textId="77777777" w:rsidR="00E65701" w:rsidRPr="00E65701" w:rsidRDefault="00E65701" w:rsidP="00E65701">
            <w:pPr>
              <w:rPr>
                <w:lang w:val="sr-Cyrl-CS"/>
              </w:rPr>
            </w:pPr>
          </w:p>
        </w:tc>
        <w:tc>
          <w:tcPr>
            <w:tcW w:w="7877" w:type="dxa"/>
            <w:vAlign w:val="center"/>
          </w:tcPr>
          <w:p w14:paraId="16038D15" w14:textId="77777777" w:rsidR="00E65701" w:rsidRPr="00E65701" w:rsidRDefault="00E65701" w:rsidP="00E6570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</w:pPr>
            <w:bookmarkStart w:id="111" w:name="_Toc312677353"/>
            <w:bookmarkStart w:id="112" w:name="_Toc312706013"/>
            <w:bookmarkStart w:id="113" w:name="_Toc438202340"/>
            <w:bookmarkStart w:id="114" w:name="_Toc159579199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>УЛАГАЊА У СТАЛНУ ИМОВИНУ</w:t>
            </w:r>
            <w:bookmarkEnd w:id="111"/>
            <w:bookmarkEnd w:id="112"/>
            <w:r w:rsidRPr="00E65701">
              <w:rPr>
                <w:rFonts w:ascii="Times New Roman" w:hAnsi="Times New Roman" w:cs="Times New Roman"/>
                <w:i w:val="0"/>
                <w:sz w:val="24"/>
                <w:szCs w:val="24"/>
                <w:lang w:val="sr-Cyrl-CS"/>
              </w:rPr>
              <w:t xml:space="preserve"> И ИЗВОРИ ФИНАНСИРАЊА</w:t>
            </w:r>
            <w:bookmarkEnd w:id="113"/>
            <w:bookmarkEnd w:id="114"/>
          </w:p>
        </w:tc>
      </w:tr>
    </w:tbl>
    <w:p w14:paraId="71CEC492" w14:textId="39E4B8CA" w:rsidR="0071392B" w:rsidRPr="003A18C9" w:rsidRDefault="003A18C9" w:rsidP="00696DCE">
      <w:pPr>
        <w:ind w:firstLine="709"/>
        <w:jc w:val="both"/>
        <w:rPr>
          <w:lang w:val="sr-Cyrl-CS"/>
        </w:rPr>
      </w:pPr>
      <w:r w:rsidRPr="0058441C">
        <w:rPr>
          <w:lang w:val="sr-Cyrl-CS"/>
        </w:rPr>
        <w:t>Укупна планирана улагања у сталну имовину Агенције у 202</w:t>
      </w:r>
      <w:r w:rsidR="00E61F22">
        <w:t>4</w:t>
      </w:r>
      <w:r w:rsidRPr="0058441C">
        <w:rPr>
          <w:lang w:val="sr-Cyrl-CS"/>
        </w:rPr>
        <w:t xml:space="preserve">. години у износу од </w:t>
      </w:r>
      <w:r w:rsidR="00B402BD">
        <w:rPr>
          <w:b/>
          <w:lang w:val="sr-Cyrl-RS"/>
        </w:rPr>
        <w:t>714,6</w:t>
      </w:r>
      <w:r w:rsidR="00721875" w:rsidRPr="00017C57">
        <w:rPr>
          <w:b/>
        </w:rPr>
        <w:t xml:space="preserve"> </w:t>
      </w:r>
      <w:r w:rsidR="00721875" w:rsidRPr="00017C57">
        <w:rPr>
          <w:lang w:val="sr-Cyrl-CS"/>
        </w:rPr>
        <w:t>милиона</w:t>
      </w:r>
      <w:r w:rsidRPr="00017C57">
        <w:rPr>
          <w:lang w:val="sr-Cyrl-CS"/>
        </w:rPr>
        <w:t xml:space="preserve"> динара</w:t>
      </w:r>
      <w:r w:rsidRPr="0058441C">
        <w:rPr>
          <w:lang w:val="sr-Cyrl-CS"/>
        </w:rPr>
        <w:t xml:space="preserve">, треба да се обезбеде из расположивих средстава амортизације намењених за обнову и замену постојећих основних средстава и нематеријалних улагања Агенције </w:t>
      </w:r>
      <w:r w:rsidR="00017C57">
        <w:t xml:space="preserve">и </w:t>
      </w:r>
      <w:r w:rsidRPr="0058441C">
        <w:rPr>
          <w:lang w:val="sr-Cyrl-CS"/>
        </w:rPr>
        <w:t>из буџета Републик</w:t>
      </w:r>
      <w:r w:rsidR="00017C57">
        <w:rPr>
          <w:lang w:val="sr-Cyrl-CS"/>
        </w:rPr>
        <w:t>е Србије</w:t>
      </w:r>
      <w:r w:rsidRPr="0058441C">
        <w:rPr>
          <w:lang w:val="sr-Cyrl-CS"/>
        </w:rPr>
        <w:t>.</w:t>
      </w:r>
    </w:p>
    <w:p w14:paraId="15D32EFF" w14:textId="77777777" w:rsidR="00E331DE" w:rsidRPr="003A18C9" w:rsidRDefault="00E331DE" w:rsidP="00E331DE">
      <w:pPr>
        <w:jc w:val="right"/>
        <w:rPr>
          <w:i/>
          <w:color w:val="000000"/>
          <w:lang w:val="sr-Cyrl-CS"/>
        </w:rPr>
      </w:pPr>
      <w:r w:rsidRPr="003A18C9">
        <w:rPr>
          <w:i/>
          <w:color w:val="000000"/>
          <w:lang w:val="sr-Cyrl-CS"/>
        </w:rPr>
        <w:t>- у мил. динара</w:t>
      </w:r>
      <w:r>
        <w:rPr>
          <w:i/>
          <w:color w:val="000000"/>
        </w:rPr>
        <w:t xml:space="preserve"> </w:t>
      </w:r>
      <w:r>
        <w:rPr>
          <w:i/>
          <w:color w:val="000000"/>
          <w:lang w:val="sr-Cyrl-CS"/>
        </w:rPr>
        <w:t>-</w:t>
      </w:r>
    </w:p>
    <w:tbl>
      <w:tblPr>
        <w:tblW w:w="9041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5513"/>
        <w:gridCol w:w="1842"/>
        <w:gridCol w:w="1686"/>
      </w:tblGrid>
      <w:tr w:rsidR="00E331DE" w:rsidRPr="003A18C9" w14:paraId="35F08637" w14:textId="77777777" w:rsidTr="00874396">
        <w:trPr>
          <w:cantSplit/>
          <w:trHeight w:val="506"/>
          <w:tblHeader/>
          <w:jc w:val="center"/>
        </w:trPr>
        <w:tc>
          <w:tcPr>
            <w:tcW w:w="5513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61BEB3AB" w14:textId="77777777" w:rsidR="00E331DE" w:rsidRPr="003A18C9" w:rsidRDefault="00E331DE" w:rsidP="00874396">
            <w:pPr>
              <w:jc w:val="center"/>
              <w:rPr>
                <w:b/>
                <w:color w:val="000000"/>
                <w:lang w:val="sr-Cyrl-CS"/>
              </w:rPr>
            </w:pPr>
          </w:p>
          <w:p w14:paraId="6BFF8873" w14:textId="77777777" w:rsidR="00E331DE" w:rsidRPr="003A18C9" w:rsidRDefault="00E331DE" w:rsidP="00874396">
            <w:pPr>
              <w:jc w:val="center"/>
              <w:rPr>
                <w:b/>
                <w:color w:val="000000"/>
                <w:lang w:val="sr-Cyrl-CS"/>
              </w:rPr>
            </w:pPr>
          </w:p>
          <w:p w14:paraId="4522A21B" w14:textId="77777777" w:rsidR="00E331DE" w:rsidRPr="003A18C9" w:rsidRDefault="00E331DE" w:rsidP="00874396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5CB1C93D" w14:textId="1359A29B" w:rsidR="00E331DE" w:rsidRPr="003A18C9" w:rsidRDefault="00E331DE" w:rsidP="00E331D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A18C9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Процена остварења за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202</w:t>
            </w:r>
            <w:r w:rsidR="00B402BD">
              <w:rPr>
                <w:b/>
                <w:bCs/>
                <w:i/>
                <w:color w:val="000000"/>
                <w:sz w:val="22"/>
                <w:szCs w:val="22"/>
                <w:lang w:val="sr-Cyrl-RS"/>
              </w:rPr>
              <w:t>3</w:t>
            </w:r>
            <w:r w:rsidRPr="003A18C9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годину</w:t>
            </w:r>
          </w:p>
        </w:tc>
        <w:tc>
          <w:tcPr>
            <w:tcW w:w="168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14:paraId="2B82046D" w14:textId="77816B08" w:rsidR="00E331DE" w:rsidRPr="003A18C9" w:rsidRDefault="00E331DE" w:rsidP="00E331D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A18C9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План за </w:t>
            </w: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202</w:t>
            </w:r>
            <w:r w:rsidR="00E21988">
              <w:rPr>
                <w:b/>
                <w:bCs/>
                <w:i/>
                <w:color w:val="000000"/>
                <w:sz w:val="22"/>
                <w:szCs w:val="22"/>
                <w:lang w:val="sr-Cyrl-RS"/>
              </w:rPr>
              <w:t>4</w:t>
            </w:r>
            <w:r w:rsidRPr="003A18C9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 годину</w:t>
            </w:r>
          </w:p>
        </w:tc>
      </w:tr>
      <w:tr w:rsidR="00E331DE" w:rsidRPr="003A18C9" w14:paraId="0883B361" w14:textId="77777777" w:rsidTr="00874396">
        <w:trPr>
          <w:cantSplit/>
          <w:trHeight w:val="175"/>
          <w:jc w:val="center"/>
        </w:trPr>
        <w:tc>
          <w:tcPr>
            <w:tcW w:w="5513" w:type="dxa"/>
            <w:tcBorders>
              <w:top w:val="nil"/>
              <w:left w:val="single" w:sz="8" w:space="0" w:color="9BBB59"/>
              <w:bottom w:val="single" w:sz="4" w:space="0" w:color="9BBB59"/>
              <w:right w:val="nil"/>
            </w:tcBorders>
            <w:vAlign w:val="center"/>
            <w:hideMark/>
          </w:tcPr>
          <w:p w14:paraId="6759C3CB" w14:textId="77777777" w:rsidR="00E331DE" w:rsidRPr="003A18C9" w:rsidRDefault="00E331DE" w:rsidP="00874396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A18C9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14:paraId="79B93E73" w14:textId="77777777" w:rsidR="00E331DE" w:rsidRPr="003A18C9" w:rsidRDefault="00E331DE" w:rsidP="00874396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A18C9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14:paraId="529DBDB5" w14:textId="77777777" w:rsidR="00E331DE" w:rsidRPr="003A18C9" w:rsidRDefault="00E331DE" w:rsidP="00874396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A18C9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</w:tr>
      <w:tr w:rsidR="00E331DE" w:rsidRPr="003A18C9" w14:paraId="35F3A773" w14:textId="77777777" w:rsidTr="006604AA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14:paraId="3F8555EC" w14:textId="77777777" w:rsidR="00E331DE" w:rsidRPr="003A18C9" w:rsidRDefault="00E331DE" w:rsidP="00874396">
            <w:pPr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A18C9">
              <w:rPr>
                <w:b/>
                <w:bCs/>
                <w:color w:val="000000"/>
                <w:sz w:val="22"/>
                <w:szCs w:val="22"/>
                <w:lang w:val="sr-Cyrl-CS"/>
              </w:rPr>
              <w:t>I Средства за улагање у развој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793E15B9" w14:textId="797F8888" w:rsidR="00E331DE" w:rsidRPr="00B402BD" w:rsidRDefault="00E21988" w:rsidP="006604AA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282,3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5DD455FD" w14:textId="2D121B2F" w:rsidR="00E331DE" w:rsidRPr="00B402BD" w:rsidRDefault="00B402BD" w:rsidP="006604AA">
            <w:pPr>
              <w:jc w:val="center"/>
              <w:rPr>
                <w:b/>
                <w:color w:val="000000"/>
                <w:sz w:val="22"/>
                <w:szCs w:val="22"/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714</w:t>
            </w:r>
            <w:r w:rsidR="000E4C1A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6</w:t>
            </w:r>
          </w:p>
        </w:tc>
      </w:tr>
      <w:tr w:rsidR="000E4C1A" w:rsidRPr="003A18C9" w14:paraId="1A2558BC" w14:textId="77777777" w:rsidTr="006604AA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14:paraId="5F6BA6C4" w14:textId="77777777" w:rsidR="000E4C1A" w:rsidRPr="003A18C9" w:rsidRDefault="000E4C1A" w:rsidP="00874396">
            <w:pPr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A18C9">
              <w:rPr>
                <w:bCs/>
                <w:i/>
                <w:color w:val="000000"/>
                <w:sz w:val="22"/>
                <w:szCs w:val="22"/>
                <w:lang w:val="sr-Cyrl-CS"/>
              </w:rPr>
              <w:t>Планирана средства за улагања у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3FE98BB0" w14:textId="1239AB88" w:rsidR="000E4C1A" w:rsidRPr="00B402BD" w:rsidRDefault="00B402BD" w:rsidP="006604AA">
            <w:pPr>
              <w:jc w:val="center"/>
              <w:rPr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E21988">
              <w:rPr>
                <w:b/>
                <w:color w:val="000000"/>
                <w:sz w:val="22"/>
                <w:szCs w:val="22"/>
                <w:lang w:val="sr-Cyrl-RS"/>
              </w:rPr>
              <w:t>82,3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7DA0BAA5" w14:textId="2C04985B" w:rsidR="000E4C1A" w:rsidRPr="00B402BD" w:rsidRDefault="00B402BD" w:rsidP="006604AA">
            <w:pPr>
              <w:jc w:val="center"/>
              <w:rPr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714</w:t>
            </w:r>
            <w:r w:rsidR="000E4C1A" w:rsidRPr="0054510A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6</w:t>
            </w:r>
          </w:p>
        </w:tc>
      </w:tr>
      <w:tr w:rsidR="000E4C1A" w:rsidRPr="003A18C9" w14:paraId="66640219" w14:textId="77777777" w:rsidTr="006604AA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14:paraId="25C9E377" w14:textId="77777777" w:rsidR="000E4C1A" w:rsidRPr="003A18C9" w:rsidRDefault="000E4C1A" w:rsidP="00874396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A18C9"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II  Структура улагања у сталну имовину: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4D28046D" w14:textId="65F8A58F" w:rsidR="000E4C1A" w:rsidRPr="00831F68" w:rsidRDefault="00831F68" w:rsidP="006604AA">
            <w:pPr>
              <w:jc w:val="center"/>
              <w:rPr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2</w:t>
            </w:r>
            <w:r w:rsidR="00E21988">
              <w:rPr>
                <w:b/>
                <w:color w:val="000000"/>
                <w:sz w:val="22"/>
                <w:szCs w:val="22"/>
                <w:lang w:val="sr-Cyrl-RS"/>
              </w:rPr>
              <w:t>82,3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133EAC48" w14:textId="25D13FE9" w:rsidR="000E4C1A" w:rsidRPr="00B402BD" w:rsidRDefault="00B402BD" w:rsidP="006604AA">
            <w:pPr>
              <w:jc w:val="center"/>
              <w:rPr>
                <w:lang w:val="sr-Cyrl-RS"/>
              </w:rPr>
            </w:pPr>
            <w:r>
              <w:rPr>
                <w:b/>
                <w:color w:val="000000"/>
                <w:sz w:val="22"/>
                <w:szCs w:val="22"/>
                <w:lang w:val="sr-Cyrl-RS"/>
              </w:rPr>
              <w:t>714</w:t>
            </w:r>
            <w:r w:rsidR="000E4C1A" w:rsidRPr="0054510A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sr-Cyrl-RS"/>
              </w:rPr>
              <w:t>6</w:t>
            </w:r>
          </w:p>
        </w:tc>
      </w:tr>
      <w:tr w:rsidR="00E331DE" w:rsidRPr="003A18C9" w14:paraId="13A25AA8" w14:textId="77777777" w:rsidTr="006604AA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14:paraId="25B15EE9" w14:textId="77777777" w:rsidR="00E331DE" w:rsidRPr="003A18C9" w:rsidRDefault="00E331DE" w:rsidP="0003557A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A18C9">
              <w:rPr>
                <w:bCs/>
                <w:color w:val="000000"/>
                <w:sz w:val="22"/>
                <w:szCs w:val="22"/>
                <w:lang w:val="sr-Cyrl-CS"/>
              </w:rPr>
              <w:t>Информациони систем регистара са софтвер</w:t>
            </w:r>
            <w:r w:rsidR="00D725FE">
              <w:rPr>
                <w:bCs/>
                <w:color w:val="000000"/>
                <w:sz w:val="22"/>
                <w:szCs w:val="22"/>
                <w:lang w:val="sr-Cyrl-CS"/>
              </w:rPr>
              <w:t xml:space="preserve">има, </w:t>
            </w:r>
            <w:r w:rsidRPr="003A18C9">
              <w:rPr>
                <w:bCs/>
                <w:color w:val="000000"/>
                <w:sz w:val="22"/>
                <w:szCs w:val="22"/>
                <w:lang w:val="sr-Cyrl-CS"/>
              </w:rPr>
              <w:t xml:space="preserve">лиценцама </w:t>
            </w:r>
            <w:r w:rsidR="00D725FE">
              <w:rPr>
                <w:bCs/>
                <w:color w:val="000000"/>
                <w:sz w:val="22"/>
                <w:szCs w:val="22"/>
                <w:lang w:val="sr-Cyrl-CS"/>
              </w:rPr>
              <w:t xml:space="preserve"> и хардвером </w:t>
            </w:r>
            <w:r w:rsidRPr="003A18C9">
              <w:rPr>
                <w:bCs/>
                <w:color w:val="000000"/>
                <w:sz w:val="22"/>
                <w:szCs w:val="22"/>
                <w:lang w:val="sr-Cyrl-CS"/>
              </w:rPr>
              <w:t>(софтверск</w:t>
            </w:r>
            <w:r w:rsidR="00E9552A">
              <w:rPr>
                <w:bCs/>
                <w:color w:val="000000"/>
                <w:sz w:val="22"/>
                <w:szCs w:val="22"/>
                <w:lang w:val="sr-Cyrl-CS"/>
              </w:rPr>
              <w:t xml:space="preserve">а и </w:t>
            </w:r>
            <w:r w:rsidRPr="003A18C9">
              <w:rPr>
                <w:bCs/>
                <w:color w:val="000000"/>
                <w:sz w:val="22"/>
                <w:szCs w:val="22"/>
                <w:lang w:val="sr-Cyrl-CS"/>
              </w:rPr>
              <w:t>хардверска опрема)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2092E4B7" w14:textId="2D919504" w:rsidR="00E331DE" w:rsidRPr="00831F68" w:rsidRDefault="00E21988" w:rsidP="006604A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234,5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3E5D12AD" w14:textId="1C707B39" w:rsidR="00E331DE" w:rsidRPr="00831F68" w:rsidRDefault="000E4C1A" w:rsidP="006604A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31F68">
              <w:rPr>
                <w:color w:val="000000"/>
                <w:sz w:val="22"/>
                <w:szCs w:val="22"/>
                <w:lang w:val="sr-Cyrl-RS"/>
              </w:rPr>
              <w:t>95,7</w:t>
            </w:r>
          </w:p>
        </w:tc>
      </w:tr>
      <w:tr w:rsidR="00E331DE" w:rsidRPr="003A18C9" w14:paraId="55DEE276" w14:textId="77777777" w:rsidTr="006604AA">
        <w:trPr>
          <w:cantSplit/>
          <w:trHeight w:val="44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567C9068" w14:textId="77777777" w:rsidR="00E331DE" w:rsidRPr="003A18C9" w:rsidRDefault="00E331DE" w:rsidP="0003557A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A18C9">
              <w:rPr>
                <w:bCs/>
                <w:i/>
                <w:color w:val="000000"/>
                <w:sz w:val="22"/>
                <w:szCs w:val="22"/>
                <w:lang w:val="sr-Cyrl-CS"/>
              </w:rPr>
              <w:t>Нематеријална улагања (софтвери и лиценце)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03BCDA86" w14:textId="559E67A0" w:rsidR="00E331DE" w:rsidRPr="00831F68" w:rsidRDefault="00831F68" w:rsidP="006604AA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color w:val="000000"/>
                <w:sz w:val="22"/>
                <w:szCs w:val="22"/>
                <w:lang w:val="sr-Cyrl-RS"/>
              </w:rPr>
              <w:t>1</w:t>
            </w:r>
            <w:r w:rsidR="00E21988">
              <w:rPr>
                <w:i/>
                <w:color w:val="000000"/>
                <w:sz w:val="22"/>
                <w:szCs w:val="22"/>
                <w:lang w:val="sr-Cyrl-RS"/>
              </w:rPr>
              <w:t>52,4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7F17FA01" w14:textId="4392B225" w:rsidR="00E331DE" w:rsidRPr="00831F68" w:rsidRDefault="00831F68" w:rsidP="006604AA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color w:val="000000"/>
                <w:sz w:val="22"/>
                <w:szCs w:val="22"/>
                <w:lang w:val="sr-Cyrl-RS"/>
              </w:rPr>
              <w:t>273,2</w:t>
            </w:r>
          </w:p>
        </w:tc>
      </w:tr>
      <w:tr w:rsidR="00E331DE" w:rsidRPr="003A18C9" w14:paraId="40A76639" w14:textId="77777777" w:rsidTr="006604AA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62A2AA7F" w14:textId="77777777" w:rsidR="00E331DE" w:rsidRPr="003A18C9" w:rsidRDefault="00E331DE" w:rsidP="0003557A">
            <w:pPr>
              <w:pStyle w:val="ListParagraph"/>
              <w:numPr>
                <w:ilvl w:val="0"/>
                <w:numId w:val="5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A18C9">
              <w:rPr>
                <w:bCs/>
                <w:i/>
                <w:color w:val="000000"/>
                <w:sz w:val="22"/>
                <w:szCs w:val="22"/>
                <w:lang w:val="sr-Cyrl-CS"/>
              </w:rPr>
              <w:t>Рачунарска  опрема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1573BDFB" w14:textId="2ED6BABB" w:rsidR="00E331DE" w:rsidRPr="00831F68" w:rsidRDefault="00831F68" w:rsidP="006604AA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color w:val="000000"/>
                <w:sz w:val="22"/>
                <w:szCs w:val="22"/>
                <w:lang w:val="sr-Cyrl-RS"/>
              </w:rPr>
              <w:t>82,1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144BF29E" w14:textId="2B15EC56" w:rsidR="00E331DE" w:rsidRPr="00831F68" w:rsidRDefault="00831F68" w:rsidP="006604AA">
            <w:pPr>
              <w:jc w:val="center"/>
              <w:rPr>
                <w:i/>
                <w:color w:val="000000"/>
                <w:sz w:val="22"/>
                <w:szCs w:val="22"/>
                <w:lang w:val="sr-Cyrl-RS"/>
              </w:rPr>
            </w:pPr>
            <w:r>
              <w:rPr>
                <w:i/>
                <w:color w:val="000000"/>
                <w:sz w:val="22"/>
                <w:szCs w:val="22"/>
                <w:lang w:val="sr-Cyrl-RS"/>
              </w:rPr>
              <w:t>22,5</w:t>
            </w:r>
          </w:p>
        </w:tc>
      </w:tr>
      <w:tr w:rsidR="00E331DE" w:rsidRPr="003A18C9" w14:paraId="776160FF" w14:textId="77777777" w:rsidTr="006604AA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14:paraId="710975D7" w14:textId="77777777" w:rsidR="00E331DE" w:rsidRPr="003A18C9" w:rsidRDefault="00E331DE" w:rsidP="0003557A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A18C9">
              <w:rPr>
                <w:bCs/>
                <w:color w:val="000000"/>
                <w:sz w:val="22"/>
                <w:szCs w:val="22"/>
                <w:lang w:val="sr-Cyrl-CS"/>
              </w:rPr>
              <w:t xml:space="preserve"> Улагања на некретнинама и у осталу опрему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12FAB0D8" w14:textId="6BE9DA7B" w:rsidR="00E331DE" w:rsidRPr="00831F68" w:rsidRDefault="00831F68" w:rsidP="006604A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47,8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14:paraId="365F0C23" w14:textId="433E75C2" w:rsidR="00E331DE" w:rsidRPr="00831F68" w:rsidRDefault="00831F68" w:rsidP="006604AA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418,9</w:t>
            </w:r>
          </w:p>
        </w:tc>
      </w:tr>
    </w:tbl>
    <w:p w14:paraId="6DD2FF02" w14:textId="77777777" w:rsidR="00E331DE" w:rsidRPr="003A18C9" w:rsidRDefault="00E331DE" w:rsidP="00E331DE">
      <w:pPr>
        <w:rPr>
          <w:lang w:val="sr-Cyrl-CS"/>
        </w:rPr>
      </w:pPr>
    </w:p>
    <w:p w14:paraId="657AFDB2" w14:textId="602894CE" w:rsidR="00B3742C" w:rsidRPr="00B3742C" w:rsidRDefault="00B3742C" w:rsidP="0071392B">
      <w:pPr>
        <w:ind w:firstLine="709"/>
        <w:jc w:val="both"/>
        <w:rPr>
          <w:rFonts w:asciiTheme="majorHAnsi" w:hAnsiTheme="majorHAnsi" w:cstheme="majorHAnsi"/>
          <w:lang w:val="sr-Cyrl-RS"/>
        </w:rPr>
      </w:pPr>
      <w:r w:rsidRPr="00B3742C">
        <w:rPr>
          <w:rFonts w:asciiTheme="majorHAnsi" w:hAnsiTheme="majorHAnsi" w:cstheme="majorHAnsi"/>
          <w:lang w:val="sr-Cyrl-RS"/>
        </w:rPr>
        <w:t xml:space="preserve">Планирана улагања у сталну имовину у 2024. години из сопствених средстава Агенције </w:t>
      </w:r>
      <w:r w:rsidRPr="00831F68">
        <w:rPr>
          <w:rFonts w:asciiTheme="majorHAnsi" w:hAnsiTheme="majorHAnsi" w:cstheme="majorHAnsi"/>
          <w:lang w:val="sr-Cyrl-RS"/>
        </w:rPr>
        <w:t xml:space="preserve">износе </w:t>
      </w:r>
      <w:r w:rsidR="00831F68" w:rsidRPr="00831F68">
        <w:rPr>
          <w:rFonts w:asciiTheme="majorHAnsi" w:hAnsiTheme="majorHAnsi" w:cstheme="majorHAnsi"/>
          <w:lang w:val="sr-Cyrl-RS"/>
        </w:rPr>
        <w:t>208,6</w:t>
      </w:r>
      <w:r w:rsidRPr="00831F68">
        <w:rPr>
          <w:rFonts w:asciiTheme="majorHAnsi" w:hAnsiTheme="majorHAnsi" w:cstheme="majorHAnsi"/>
          <w:lang w:val="sr-Cyrl-RS"/>
        </w:rPr>
        <w:t xml:space="preserve"> мил</w:t>
      </w:r>
      <w:r w:rsidRPr="00B3742C">
        <w:rPr>
          <w:rFonts w:asciiTheme="majorHAnsi" w:hAnsiTheme="majorHAnsi" w:cstheme="majorHAnsi"/>
          <w:lang w:val="sr-Cyrl-RS"/>
        </w:rPr>
        <w:t>. динара и из буџета Републике Србије 506,0 мил. динара.</w:t>
      </w:r>
    </w:p>
    <w:p w14:paraId="195C789E" w14:textId="2458079B" w:rsidR="00B3742C" w:rsidRPr="00B3742C" w:rsidRDefault="00B3742C" w:rsidP="0071392B">
      <w:pPr>
        <w:ind w:firstLine="360"/>
        <w:jc w:val="both"/>
        <w:rPr>
          <w:rFonts w:asciiTheme="majorHAnsi" w:hAnsiTheme="majorHAnsi" w:cstheme="majorHAnsi"/>
          <w:lang w:val="sr-Cyrl-RS"/>
        </w:rPr>
      </w:pPr>
      <w:r w:rsidRPr="00B3742C">
        <w:rPr>
          <w:rFonts w:asciiTheme="majorHAnsi" w:hAnsiTheme="majorHAnsi" w:cstheme="majorHAnsi"/>
          <w:lang w:val="sr-Cyrl-RS"/>
        </w:rPr>
        <w:t>Имајући у виду захтеве везане за дигитализацију државне управе и планиране нове надлежности, планирана улагања у сталну имовину Агенције у 2024. години из средстава буџета Републике Србије, у износу од 506,0 милиона динара, биће усмерена на:</w:t>
      </w:r>
    </w:p>
    <w:p w14:paraId="3CF3F646" w14:textId="78EEBE22" w:rsidR="00831F68" w:rsidRPr="0071392B" w:rsidRDefault="00B3742C" w:rsidP="0071392B">
      <w:pPr>
        <w:numPr>
          <w:ilvl w:val="0"/>
          <w:numId w:val="19"/>
        </w:numPr>
        <w:contextualSpacing/>
        <w:jc w:val="both"/>
        <w:rPr>
          <w:rFonts w:asciiTheme="majorHAnsi" w:hAnsiTheme="majorHAnsi" w:cstheme="majorHAnsi"/>
          <w:lang w:val="sr-Cyrl-RS"/>
        </w:rPr>
      </w:pPr>
      <w:r w:rsidRPr="00831F68">
        <w:rPr>
          <w:rFonts w:asciiTheme="majorHAnsi" w:hAnsiTheme="majorHAnsi" w:cstheme="majorHAnsi"/>
          <w:color w:val="000000"/>
          <w:lang w:val="sr-Cyrl-RS"/>
        </w:rPr>
        <w:t>реализацију преосталих уговорених услуга треће фазе пројекта „Развој и успостављање информационог система за Регистар привредних субјекта (Е-регистрација)“, који ће корисницима услуга омогућити електронско подношење свих типова регистрационих пријава и захтева, праћење статуса обраде пријава и захтева, преузимање аката у електронској форми, као и већу и једноставнију доступност података и докумената из регистра. Реализацијом ове фазе обезбеђује се даљи развој информационог система наведеног регистра, имплементацијом нових функционалности и унапређењем јавних претрага</w:t>
      </w:r>
      <w:r w:rsidR="00831F68">
        <w:rPr>
          <w:rFonts w:asciiTheme="majorHAnsi" w:hAnsiTheme="majorHAnsi" w:cstheme="majorHAnsi"/>
          <w:color w:val="000000"/>
          <w:lang w:val="sr-Cyrl-RS"/>
        </w:rPr>
        <w:t>;</w:t>
      </w:r>
    </w:p>
    <w:p w14:paraId="30250250" w14:textId="1C22030D" w:rsidR="00831F68" w:rsidRPr="0071392B" w:rsidRDefault="00B3742C" w:rsidP="00831F68">
      <w:pPr>
        <w:numPr>
          <w:ilvl w:val="0"/>
          <w:numId w:val="19"/>
        </w:numPr>
        <w:contextualSpacing/>
        <w:jc w:val="both"/>
        <w:rPr>
          <w:rFonts w:asciiTheme="majorHAnsi" w:hAnsiTheme="majorHAnsi" w:cstheme="majorHAnsi"/>
          <w:lang w:val="sr-Cyrl-RS"/>
        </w:rPr>
      </w:pPr>
      <w:r w:rsidRPr="00831F68">
        <w:rPr>
          <w:rFonts w:asciiTheme="majorHAnsi" w:hAnsiTheme="majorHAnsi" w:cstheme="majorHAnsi"/>
          <w:lang w:val="sr-Cyrl-RS"/>
        </w:rPr>
        <w:t>имплементацију стабилног система за гашење пожара у пословном објекту Архива Агенције за привредне регистре, који ће допринети унапређењу превентивнe заштите архивске грађе, смештене у пословном објекту Архива, која је у својини Републикe Србије и која представља културно добро од општег интереса за Републику Србију које ужива посебну заштиту утврђену законом, у смислу одредби Закона о архивској грађи и архивској делатности</w:t>
      </w:r>
      <w:r w:rsidR="00831F68">
        <w:rPr>
          <w:rFonts w:asciiTheme="majorHAnsi" w:hAnsiTheme="majorHAnsi" w:cstheme="majorHAnsi"/>
          <w:lang w:val="sr-Cyrl-RS"/>
        </w:rPr>
        <w:t>;</w:t>
      </w:r>
    </w:p>
    <w:p w14:paraId="488945FB" w14:textId="3EA53127" w:rsidR="00831F68" w:rsidRPr="0071392B" w:rsidRDefault="00B3742C" w:rsidP="0071392B">
      <w:pPr>
        <w:pStyle w:val="ListParagraph"/>
        <w:numPr>
          <w:ilvl w:val="0"/>
          <w:numId w:val="19"/>
        </w:numPr>
        <w:spacing w:after="160" w:line="252" w:lineRule="auto"/>
        <w:jc w:val="both"/>
        <w:rPr>
          <w:rFonts w:asciiTheme="majorHAnsi" w:hAnsiTheme="majorHAnsi" w:cstheme="majorHAnsi"/>
          <w:lang w:val="sr-Cyrl-RS"/>
        </w:rPr>
      </w:pPr>
      <w:r w:rsidRPr="00831F68">
        <w:rPr>
          <w:rFonts w:asciiTheme="majorHAnsi" w:hAnsiTheme="majorHAnsi" w:cstheme="majorHAnsi"/>
          <w:color w:val="000000"/>
          <w:lang w:val="sr-Cyrl-RS"/>
        </w:rPr>
        <w:t xml:space="preserve">развој Централног информационог система за спровођење поступка обједињене процедуре електронским путем, </w:t>
      </w:r>
      <w:r w:rsidRPr="00831F68">
        <w:rPr>
          <w:rFonts w:asciiTheme="majorHAnsi" w:hAnsiTheme="majorHAnsi" w:cstheme="majorHAnsi"/>
          <w:lang w:val="sr-Cyrl-RS"/>
        </w:rPr>
        <w:t>условљене доношењем Закона о изменама и допунама Закона о планирању и изградњи у току 2023. годинe, као и усклађивање са прописима који уређују електронски документ и канцеларијско пословање, интеграцију са заједничким сервисима и новом инфраструктуром Агенције,</w:t>
      </w:r>
      <w:r w:rsidR="00831F68" w:rsidRPr="00831F68">
        <w:rPr>
          <w:rFonts w:asciiTheme="majorHAnsi" w:hAnsiTheme="majorHAnsi" w:cstheme="majorHAnsi"/>
          <w:lang w:val="sr-Cyrl-RS"/>
        </w:rPr>
        <w:t xml:space="preserve"> </w:t>
      </w:r>
      <w:r w:rsidRPr="00831F68">
        <w:rPr>
          <w:rFonts w:asciiTheme="majorHAnsi" w:hAnsiTheme="majorHAnsi" w:cstheme="majorHAnsi"/>
          <w:lang w:val="sr-Cyrl-RS"/>
        </w:rPr>
        <w:t>чија је реализација планирана у 2024. и 2025. години. У току 2024. године планира се завршетак прве фазе овог пројекта</w:t>
      </w:r>
      <w:r w:rsidR="00831F68">
        <w:rPr>
          <w:rFonts w:asciiTheme="majorHAnsi" w:hAnsiTheme="majorHAnsi" w:cstheme="majorHAnsi"/>
          <w:lang w:val="sr-Cyrl-RS"/>
        </w:rPr>
        <w:t>;</w:t>
      </w:r>
    </w:p>
    <w:p w14:paraId="4CF11151" w14:textId="7ACDF28D" w:rsidR="00E8323C" w:rsidRPr="0071392B" w:rsidRDefault="00B3742C" w:rsidP="00831F68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lang w:val="sr-Cyrl-RS"/>
        </w:rPr>
      </w:pPr>
      <w:r w:rsidRPr="00831F68">
        <w:rPr>
          <w:rFonts w:asciiTheme="majorHAnsi" w:hAnsiTheme="majorHAnsi" w:cstheme="majorHAnsi"/>
          <w:color w:val="000000"/>
          <w:lang w:val="sr-Cyrl-RS"/>
        </w:rPr>
        <w:t xml:space="preserve">успостављање информационог система е-архива Агенције, за поуздано електронско чување архивске грађе и документарног материјала у електронском облику (електронско архивирање), који Агенцији треба да омогући да </w:t>
      </w:r>
      <w:r w:rsidRPr="00831F68">
        <w:rPr>
          <w:rFonts w:asciiTheme="majorHAnsi" w:hAnsiTheme="majorHAnsi" w:cstheme="majorHAnsi"/>
          <w:lang w:val="sr-Cyrl-RS"/>
        </w:rPr>
        <w:t xml:space="preserve">спроводи прописане продецуре и поступке везане за управљање документима, као и да користи информационе системе који гарантују заштиту, аутентичност, веродостојност, целовитост и употребљивост електронских докумената, да обезбеди поуздано електронско чување у складу са прописима који уређују електронско пословање и штите електронску архивску грађу и документарни материјал. Увешће се процедуре за електронско чување, али ће се кроз еАрхив обављати и сва предвиђена кореспонденција са надлежним Државним архивом Србије, валоризација </w:t>
      </w:r>
      <w:r w:rsidRPr="00831F68">
        <w:rPr>
          <w:rFonts w:asciiTheme="majorHAnsi" w:hAnsiTheme="majorHAnsi" w:cstheme="majorHAnsi"/>
          <w:lang w:val="sr-Cyrl-RS"/>
        </w:rPr>
        <w:lastRenderedPageBreak/>
        <w:t>документарног материјала, као и достава аката, евиденција и уништавање безвредног документарног материјала,</w:t>
      </w:r>
      <w:r w:rsidR="00831F68" w:rsidRPr="00831F68">
        <w:rPr>
          <w:rFonts w:asciiTheme="majorHAnsi" w:hAnsiTheme="majorHAnsi" w:cstheme="majorHAnsi"/>
          <w:lang w:val="sr-Cyrl-RS"/>
        </w:rPr>
        <w:t xml:space="preserve"> </w:t>
      </w:r>
      <w:r w:rsidRPr="00831F68">
        <w:rPr>
          <w:rFonts w:asciiTheme="majorHAnsi" w:hAnsiTheme="majorHAnsi" w:cstheme="majorHAnsi"/>
          <w:lang w:val="sr-Cyrl-RS"/>
        </w:rPr>
        <w:t>чија је реализација планирана у 2024. и 2025. години. У току 2024. године планира се завршетак прве фазе пројекта</w:t>
      </w:r>
      <w:r w:rsidR="00831F68">
        <w:rPr>
          <w:rFonts w:asciiTheme="majorHAnsi" w:hAnsiTheme="majorHAnsi" w:cstheme="majorHAnsi"/>
          <w:lang w:val="sr-Cyrl-RS"/>
        </w:rPr>
        <w:t>.</w:t>
      </w:r>
    </w:p>
    <w:p w14:paraId="10B3024C" w14:textId="49DF0701" w:rsidR="00B3742C" w:rsidRPr="00B3742C" w:rsidRDefault="00B3742C" w:rsidP="00D31E68">
      <w:pPr>
        <w:jc w:val="both"/>
        <w:rPr>
          <w:rFonts w:asciiTheme="majorHAnsi" w:hAnsiTheme="majorHAnsi" w:cstheme="majorHAnsi"/>
          <w:lang w:val="sr-Cyrl-RS"/>
        </w:rPr>
      </w:pPr>
      <w:r w:rsidRPr="00B3742C">
        <w:rPr>
          <w:rFonts w:asciiTheme="majorHAnsi" w:hAnsiTheme="majorHAnsi" w:cstheme="majorHAnsi"/>
          <w:lang w:val="sr-Cyrl-RS"/>
        </w:rPr>
        <w:t xml:space="preserve">Планирана улагања у сталну имовину у 2024. години из сопствених средстава Агенције </w:t>
      </w:r>
      <w:r w:rsidRPr="00831F68">
        <w:rPr>
          <w:rFonts w:asciiTheme="majorHAnsi" w:hAnsiTheme="majorHAnsi" w:cstheme="majorHAnsi"/>
          <w:lang w:val="sr-Cyrl-RS"/>
        </w:rPr>
        <w:t xml:space="preserve">износе </w:t>
      </w:r>
      <w:r w:rsidR="00831F68">
        <w:rPr>
          <w:rFonts w:asciiTheme="majorHAnsi" w:hAnsiTheme="majorHAnsi" w:cstheme="majorHAnsi"/>
          <w:lang w:val="sr-Cyrl-RS"/>
        </w:rPr>
        <w:t>208,6</w:t>
      </w:r>
      <w:r w:rsidRPr="00B3742C">
        <w:rPr>
          <w:rFonts w:asciiTheme="majorHAnsi" w:hAnsiTheme="majorHAnsi" w:cstheme="majorHAnsi"/>
          <w:lang w:val="sr-Cyrl-RS"/>
        </w:rPr>
        <w:t xml:space="preserve"> мил. динара и биће усмерена на:</w:t>
      </w:r>
    </w:p>
    <w:p w14:paraId="4C2F48E9" w14:textId="1CA5FCE4" w:rsidR="00B3742C" w:rsidRPr="0071392B" w:rsidRDefault="00B3742C" w:rsidP="00B3742C">
      <w:pPr>
        <w:numPr>
          <w:ilvl w:val="0"/>
          <w:numId w:val="19"/>
        </w:numPr>
        <w:contextualSpacing/>
        <w:jc w:val="both"/>
        <w:rPr>
          <w:rFonts w:asciiTheme="majorHAnsi" w:hAnsiTheme="majorHAnsi" w:cstheme="majorHAnsi"/>
          <w:lang w:val="sr-Cyrl-RS"/>
        </w:rPr>
      </w:pPr>
      <w:r w:rsidRPr="00B3742C">
        <w:rPr>
          <w:rFonts w:asciiTheme="majorHAnsi" w:hAnsiTheme="majorHAnsi" w:cstheme="majorHAnsi"/>
          <w:color w:val="000000"/>
          <w:lang w:val="sr-Cyrl-RS"/>
        </w:rPr>
        <w:t>реализацију преосталих уговорених услуга унапређења веб Портала за поручивање, продају и испоруку података и извештаја Агенције, које обухватају укључивање података из новоуспостављених регистара, развој додатних функционалности, персонализацију израчунавања показатеља, оптимизацију програмског решења за учитавање свих података из изворних регистарских апликација, и оптимизацију АПИ сервиса ради успостављања што ниже латенције у односу на стварне податке;</w:t>
      </w:r>
    </w:p>
    <w:p w14:paraId="039145F5" w14:textId="3FF8898F" w:rsidR="00B3742C" w:rsidRPr="0071392B" w:rsidRDefault="00B3742C" w:rsidP="0071392B">
      <w:pPr>
        <w:numPr>
          <w:ilvl w:val="0"/>
          <w:numId w:val="19"/>
        </w:numPr>
        <w:contextualSpacing/>
        <w:jc w:val="both"/>
        <w:rPr>
          <w:rFonts w:asciiTheme="majorHAnsi" w:hAnsiTheme="majorHAnsi" w:cstheme="majorHAnsi"/>
          <w:lang w:val="sr-Cyrl-RS"/>
        </w:rPr>
      </w:pPr>
      <w:r w:rsidRPr="00B3742C">
        <w:rPr>
          <w:rFonts w:asciiTheme="majorHAnsi" w:hAnsiTheme="majorHAnsi" w:cstheme="majorHAnsi"/>
          <w:color w:val="000000"/>
          <w:lang w:val="sr-Cyrl-RS"/>
        </w:rPr>
        <w:t xml:space="preserve">унапређење Портала за е-регистрацију и система за обједињени пријем поднесака у електронском и папирном формату, </w:t>
      </w:r>
      <w:r w:rsidRPr="00B3742C">
        <w:rPr>
          <w:rFonts w:asciiTheme="majorHAnsi" w:hAnsiTheme="majorHAnsi" w:cstheme="majorHAnsi"/>
          <w:lang w:val="sr-Cyrl-RS"/>
        </w:rPr>
        <w:t xml:space="preserve">ради интеграције неукључених или нових регистарских апликација Агенције са новим системом за обједињени пријем поднесака у електронском и папирном формату, успостављеним у првој фази </w:t>
      </w:r>
      <w:r w:rsidRPr="00B3742C">
        <w:rPr>
          <w:rFonts w:asciiTheme="majorHAnsi" w:hAnsiTheme="majorHAnsi" w:cstheme="majorHAnsi"/>
          <w:color w:val="000000"/>
          <w:lang w:val="sr-Cyrl-RS"/>
        </w:rPr>
        <w:t>пројекта „Развој и успостављање информационог система за Регистар привредних субјекта (Е-регистрација)“</w:t>
      </w:r>
      <w:r w:rsidRPr="00B3742C">
        <w:rPr>
          <w:rFonts w:asciiTheme="majorHAnsi" w:hAnsiTheme="majorHAnsi" w:cstheme="majorHAnsi"/>
          <w:lang w:val="sr-Cyrl-RS"/>
        </w:rPr>
        <w:t>;</w:t>
      </w:r>
    </w:p>
    <w:p w14:paraId="57EEE4F4" w14:textId="6180C2BD" w:rsidR="00B3742C" w:rsidRPr="0071392B" w:rsidRDefault="00B3742C" w:rsidP="0071392B">
      <w:pPr>
        <w:numPr>
          <w:ilvl w:val="0"/>
          <w:numId w:val="19"/>
        </w:numPr>
        <w:contextualSpacing/>
        <w:jc w:val="both"/>
        <w:rPr>
          <w:rFonts w:asciiTheme="majorHAnsi" w:hAnsiTheme="majorHAnsi" w:cstheme="majorHAnsi"/>
          <w:color w:val="000000"/>
          <w:lang w:val="sr-Cyrl-RS"/>
        </w:rPr>
      </w:pPr>
      <w:r w:rsidRPr="00B3742C">
        <w:rPr>
          <w:rFonts w:asciiTheme="majorHAnsi" w:hAnsiTheme="majorHAnsi" w:cstheme="majorHAnsi"/>
          <w:lang w:val="sr-Cyrl-RS"/>
        </w:rPr>
        <w:t xml:space="preserve">реализацију преосталих уговорених услуга развоја и унапређења информационог система за Регистар финансијског лизинга, које обухватају развој сервиса за </w:t>
      </w:r>
      <w:r w:rsidRPr="00B3742C">
        <w:rPr>
          <w:rFonts w:asciiTheme="majorHAnsi" w:hAnsiTheme="majorHAnsi" w:cstheme="majorHAnsi"/>
        </w:rPr>
        <w:t>cloud</w:t>
      </w:r>
      <w:r w:rsidRPr="00B3742C">
        <w:rPr>
          <w:rFonts w:asciiTheme="majorHAnsi" w:hAnsiTheme="majorHAnsi" w:cstheme="majorHAnsi"/>
          <w:lang w:val="sr-Cyrl-RS"/>
        </w:rPr>
        <w:t xml:space="preserve"> потписивање и интеграцију са сервисима еУправе, чиме би се омогућило групно потписивање захтева у електронској форми, преко портала, унапређење функционалности и технологије дигиталног потписивања и метода сервиса у раду са Алфреско системом за смештање и чување потписаних докумената и имплементацију сервиса и метода за коришћење дигиталног печата који ће се користити у апликативним решењима;</w:t>
      </w:r>
    </w:p>
    <w:p w14:paraId="564C4B03" w14:textId="55D92977" w:rsidR="00B3742C" w:rsidRPr="0071392B" w:rsidRDefault="00B3742C" w:rsidP="00B3742C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color w:val="000000"/>
          <w:lang w:val="sr-Cyrl-RS"/>
        </w:rPr>
      </w:pPr>
      <w:r w:rsidRPr="00B3742C">
        <w:rPr>
          <w:rFonts w:asciiTheme="majorHAnsi" w:hAnsiTheme="majorHAnsi" w:cstheme="majorHAnsi"/>
          <w:color w:val="000000"/>
          <w:lang w:val="sr-Cyrl-RS"/>
        </w:rPr>
        <w:t xml:space="preserve">интеграцију Регистра финансијског лизинга са системом за обједињени пријем поднесака у електронском и папирном формату, успостављеним у првој фази пројекта „Развој и успостављање информационог система за Регистар привредних субјекта (Е-регистрација)“;  </w:t>
      </w:r>
    </w:p>
    <w:p w14:paraId="71BE5BB4" w14:textId="39CDB251" w:rsidR="00B3742C" w:rsidRPr="0071392B" w:rsidRDefault="00B3742C" w:rsidP="0071392B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color w:val="000000"/>
          <w:lang w:val="sr-Cyrl-RS"/>
        </w:rPr>
      </w:pPr>
      <w:r w:rsidRPr="00B3742C">
        <w:rPr>
          <w:rFonts w:asciiTheme="majorHAnsi" w:hAnsiTheme="majorHAnsi" w:cstheme="majorHAnsi"/>
          <w:color w:val="000000"/>
          <w:lang w:val="sr-Cyrl-RS"/>
        </w:rPr>
        <w:t>унапређење апликативних система Регистра установа културе и Регистра здравствених установа, које обухвата усклађивање апликативних  система ових регистара са функционалностима система који је предмет треће фазе пројекта „Развој и успостављање информационог система за Регистар привредних субјекта (Е-регистрација)“;</w:t>
      </w:r>
    </w:p>
    <w:p w14:paraId="228BB4D4" w14:textId="0B131AF5" w:rsidR="00B3742C" w:rsidRPr="0071392B" w:rsidRDefault="00B3742C" w:rsidP="0071392B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color w:val="000000"/>
          <w:lang w:val="sr-Cyrl-RS"/>
        </w:rPr>
      </w:pPr>
      <w:r w:rsidRPr="00B3742C">
        <w:rPr>
          <w:rFonts w:asciiTheme="majorHAnsi" w:hAnsiTheme="majorHAnsi" w:cstheme="majorHAnsi"/>
          <w:color w:val="000000"/>
          <w:lang w:val="sr-Cyrl-RS"/>
        </w:rPr>
        <w:t>интеграцију постојећих апликативних система регистара и других система Агенције са Писарницом коју успоставља надлежна служба Владе, која ће омогућити евдентирање предмета и размену статуса у Писарници са приказом броја у свим актима у апликативним системима који су предмет ове интеграције;</w:t>
      </w:r>
    </w:p>
    <w:p w14:paraId="50EACC53" w14:textId="75570E37" w:rsidR="00E21988" w:rsidRPr="0071392B" w:rsidRDefault="00B3742C" w:rsidP="00E21988">
      <w:pPr>
        <w:numPr>
          <w:ilvl w:val="0"/>
          <w:numId w:val="19"/>
        </w:numPr>
        <w:contextualSpacing/>
        <w:jc w:val="both"/>
        <w:rPr>
          <w:rFonts w:asciiTheme="majorHAnsi" w:hAnsiTheme="majorHAnsi" w:cstheme="majorHAnsi"/>
          <w:lang w:val="sr-Cyrl-RS"/>
        </w:rPr>
      </w:pPr>
      <w:r w:rsidRPr="00B3742C">
        <w:rPr>
          <w:rFonts w:asciiTheme="majorHAnsi" w:hAnsiTheme="majorHAnsi" w:cstheme="majorHAnsi"/>
          <w:lang w:val="sr-Cyrl-RS"/>
        </w:rPr>
        <w:t>унапређење софтвер</w:t>
      </w:r>
      <w:r w:rsidR="00E21988">
        <w:rPr>
          <w:rFonts w:asciiTheme="majorHAnsi" w:hAnsiTheme="majorHAnsi" w:cstheme="majorHAnsi"/>
          <w:lang w:val="sr-Cyrl-RS"/>
        </w:rPr>
        <w:t xml:space="preserve">ске апликације </w:t>
      </w:r>
      <w:r w:rsidRPr="00B3742C">
        <w:rPr>
          <w:rFonts w:asciiTheme="majorHAnsi" w:hAnsiTheme="majorHAnsi" w:cstheme="majorHAnsi"/>
          <w:lang w:val="sr-Cyrl-RS"/>
        </w:rPr>
        <w:t>Кадрови 1.0</w:t>
      </w:r>
      <w:r w:rsidR="00E21988">
        <w:rPr>
          <w:rFonts w:asciiTheme="majorHAnsi" w:hAnsiTheme="majorHAnsi" w:cstheme="majorHAnsi"/>
          <w:lang w:val="sr-Cyrl-RS"/>
        </w:rPr>
        <w:t xml:space="preserve"> и ИПИС </w:t>
      </w:r>
      <w:r w:rsidRPr="00B3742C">
        <w:rPr>
          <w:rFonts w:asciiTheme="majorHAnsi" w:hAnsiTheme="majorHAnsi" w:cstheme="majorHAnsi"/>
          <w:lang w:val="sr-Cyrl-RS"/>
        </w:rPr>
        <w:t xml:space="preserve"> имплементацијом нових функционалности у складу са захтевима корисника апликације;</w:t>
      </w:r>
    </w:p>
    <w:p w14:paraId="38E93E07" w14:textId="76380BB3" w:rsidR="00C96B7C" w:rsidRPr="00696DCE" w:rsidRDefault="00B3742C" w:rsidP="00696DCE">
      <w:pPr>
        <w:pStyle w:val="ListParagraph"/>
        <w:numPr>
          <w:ilvl w:val="0"/>
          <w:numId w:val="19"/>
        </w:numPr>
        <w:jc w:val="both"/>
        <w:rPr>
          <w:rFonts w:asciiTheme="majorHAnsi" w:hAnsiTheme="majorHAnsi" w:cstheme="majorHAnsi"/>
          <w:lang w:val="sr-Cyrl-RS"/>
        </w:rPr>
      </w:pPr>
      <w:r w:rsidRPr="00B3742C">
        <w:rPr>
          <w:rFonts w:asciiTheme="majorHAnsi" w:hAnsiTheme="majorHAnsi" w:cstheme="majorHAnsi"/>
          <w:lang w:val="sr-Cyrl-RS"/>
        </w:rPr>
        <w:t>улагања на некретнинама и улагања у осталу опрему која се односе на набавку канцеларијске</w:t>
      </w:r>
      <w:r w:rsidR="00E8323C">
        <w:rPr>
          <w:rFonts w:asciiTheme="majorHAnsi" w:hAnsiTheme="majorHAnsi" w:cstheme="majorHAnsi"/>
          <w:lang w:val="sr-Latn-RS"/>
        </w:rPr>
        <w:t xml:space="preserve">, </w:t>
      </w:r>
      <w:r w:rsidR="00E8323C">
        <w:rPr>
          <w:rFonts w:asciiTheme="majorHAnsi" w:hAnsiTheme="majorHAnsi" w:cstheme="majorHAnsi"/>
          <w:lang w:val="sr-Cyrl-RS"/>
        </w:rPr>
        <w:t>рачунарске</w:t>
      </w:r>
      <w:r w:rsidRPr="00B3742C">
        <w:rPr>
          <w:rFonts w:asciiTheme="majorHAnsi" w:hAnsiTheme="majorHAnsi" w:cstheme="majorHAnsi"/>
          <w:lang w:val="sr-Cyrl-RS"/>
        </w:rPr>
        <w:t xml:space="preserve"> и друге опреме, као и</w:t>
      </w:r>
      <w:r w:rsidRPr="00B3742C">
        <w:rPr>
          <w:rFonts w:asciiTheme="majorHAnsi" w:hAnsiTheme="majorHAnsi" w:cstheme="majorHAnsi"/>
          <w:color w:val="000000"/>
          <w:lang w:val="sr-Cyrl-RS"/>
        </w:rPr>
        <w:t xml:space="preserve"> улагања на пословним објектима Агенције у улици Бранковој 25 и улици Ослобођења 1б.</w:t>
      </w:r>
    </w:p>
    <w:p w14:paraId="66FD5933" w14:textId="77777777" w:rsidR="00A10FF4" w:rsidRPr="008360F7" w:rsidRDefault="00A10FF4" w:rsidP="00A10FF4">
      <w:pPr>
        <w:rPr>
          <w:b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 w:firstRow="1" w:lastRow="1" w:firstColumn="1" w:lastColumn="1" w:noHBand="0" w:noVBand="0"/>
      </w:tblPr>
      <w:tblGrid>
        <w:gridCol w:w="4327"/>
      </w:tblGrid>
      <w:tr w:rsidR="00A10FF4" w:rsidRPr="00E65701" w14:paraId="4C871BCF" w14:textId="77777777" w:rsidTr="00CF10F4">
        <w:trPr>
          <w:trHeight w:val="291"/>
        </w:trPr>
        <w:tc>
          <w:tcPr>
            <w:tcW w:w="4327" w:type="dxa"/>
            <w:vAlign w:val="center"/>
          </w:tcPr>
          <w:p w14:paraId="2053DE62" w14:textId="77777777" w:rsidR="00A10FF4" w:rsidRPr="00E65701" w:rsidRDefault="00A10FF4" w:rsidP="00CF10F4">
            <w:pPr>
              <w:jc w:val="center"/>
              <w:rPr>
                <w:color w:val="000000"/>
                <w:lang w:val="sr-Cyrl-CS"/>
              </w:rPr>
            </w:pPr>
            <w:r w:rsidRPr="00E65701">
              <w:rPr>
                <w:color w:val="000000"/>
                <w:lang w:val="sr-Cyrl-CS"/>
              </w:rPr>
              <w:t>УПРАВНИ ОДБОР</w:t>
            </w:r>
          </w:p>
        </w:tc>
      </w:tr>
      <w:tr w:rsidR="00A10FF4" w:rsidRPr="00E65701" w14:paraId="77EA5BC1" w14:textId="77777777" w:rsidTr="00CF10F4">
        <w:trPr>
          <w:trHeight w:val="291"/>
        </w:trPr>
        <w:tc>
          <w:tcPr>
            <w:tcW w:w="4327" w:type="dxa"/>
            <w:vAlign w:val="center"/>
          </w:tcPr>
          <w:p w14:paraId="7642B59A" w14:textId="77777777" w:rsidR="00A10FF4" w:rsidRDefault="00A10FF4" w:rsidP="00CF10F4">
            <w:pPr>
              <w:jc w:val="center"/>
              <w:rPr>
                <w:color w:val="000000"/>
                <w:lang w:val="sr-Cyrl-CS"/>
              </w:rPr>
            </w:pPr>
            <w:r w:rsidRPr="00E65701">
              <w:rPr>
                <w:color w:val="000000"/>
                <w:lang w:val="sr-Cyrl-CS"/>
              </w:rPr>
              <w:t>ПРЕДСЕДНИК</w:t>
            </w:r>
          </w:p>
          <w:p w14:paraId="783DDA3D" w14:textId="77777777" w:rsidR="000E52E6" w:rsidRPr="00E65701" w:rsidRDefault="000E52E6" w:rsidP="00CF10F4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A10FF4" w:rsidRPr="00E65701" w14:paraId="42C8ACF8" w14:textId="77777777" w:rsidTr="00CF10F4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14:paraId="74CEF638" w14:textId="77777777" w:rsidR="00A10FF4" w:rsidRPr="00E65701" w:rsidRDefault="00A10FF4" w:rsidP="00CF10F4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A10FF4" w:rsidRPr="00E65701" w14:paraId="50566828" w14:textId="77777777" w:rsidTr="00CF10F4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14:paraId="27A06BDB" w14:textId="77777777" w:rsidR="00A10FF4" w:rsidRPr="00E65701" w:rsidRDefault="00A10FF4" w:rsidP="00CF10F4">
            <w:pPr>
              <w:jc w:val="center"/>
              <w:rPr>
                <w:color w:val="000000"/>
                <w:lang w:val="sr-Cyrl-CS"/>
              </w:rPr>
            </w:pPr>
            <w:r w:rsidRPr="00E65701"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14:paraId="325B7CEE" w14:textId="6CBF192F" w:rsidR="00A10FF4" w:rsidRPr="00140619" w:rsidRDefault="00A10FF4" w:rsidP="00A10FF4">
      <w:pPr>
        <w:rPr>
          <w:sz w:val="22"/>
          <w:szCs w:val="22"/>
          <w:lang w:val="sr-Cyrl-CS"/>
        </w:rPr>
      </w:pPr>
      <w:r w:rsidRPr="00140619">
        <w:rPr>
          <w:color w:val="000000"/>
          <w:sz w:val="22"/>
          <w:szCs w:val="22"/>
          <w:lang w:val="sr-Cyrl-CS"/>
        </w:rPr>
        <w:t>Број</w:t>
      </w:r>
      <w:r w:rsidR="00140619" w:rsidRPr="00140619">
        <w:rPr>
          <w:color w:val="000000"/>
          <w:sz w:val="22"/>
          <w:szCs w:val="22"/>
          <w:lang w:val="sr-Cyrl-RS"/>
        </w:rPr>
        <w:t>,</w:t>
      </w:r>
      <w:r w:rsidRPr="00140619">
        <w:rPr>
          <w:color w:val="000000"/>
          <w:sz w:val="22"/>
          <w:szCs w:val="22"/>
          <w:lang w:val="sr-Cyrl-CS"/>
        </w:rPr>
        <w:t xml:space="preserve"> </w:t>
      </w:r>
      <w:r w:rsidRPr="00140619">
        <w:rPr>
          <w:color w:val="000000"/>
          <w:sz w:val="22"/>
          <w:szCs w:val="22"/>
          <w:lang w:val="sr-Cyrl-CS"/>
        </w:rPr>
        <w:tab/>
      </w:r>
      <w:r w:rsidR="005B6528">
        <w:rPr>
          <w:color w:val="000000"/>
          <w:sz w:val="22"/>
          <w:szCs w:val="22"/>
          <w:lang w:val="sr-Cyrl-CS"/>
        </w:rPr>
        <w:t xml:space="preserve">  </w:t>
      </w:r>
      <w:r w:rsidR="00DE745D">
        <w:rPr>
          <w:color w:val="000000"/>
          <w:sz w:val="22"/>
          <w:szCs w:val="22"/>
          <w:lang w:val="sr-Cyrl-RS"/>
        </w:rPr>
        <w:t>10-5-</w:t>
      </w:r>
      <w:r w:rsidR="005B6528">
        <w:rPr>
          <w:color w:val="000000"/>
          <w:sz w:val="22"/>
          <w:szCs w:val="22"/>
          <w:lang w:val="sr-Cyrl-RS"/>
        </w:rPr>
        <w:t>13-1</w:t>
      </w:r>
      <w:r w:rsidRPr="00140619">
        <w:rPr>
          <w:color w:val="000000"/>
          <w:sz w:val="22"/>
          <w:szCs w:val="22"/>
          <w:lang w:val="sr-Cyrl-CS"/>
        </w:rPr>
        <w:t>/</w:t>
      </w:r>
      <w:r w:rsidR="00E8323C" w:rsidRPr="00140619">
        <w:rPr>
          <w:color w:val="000000"/>
          <w:sz w:val="22"/>
          <w:szCs w:val="22"/>
        </w:rPr>
        <w:t>2</w:t>
      </w:r>
      <w:r w:rsidR="009C05F4" w:rsidRPr="00140619">
        <w:rPr>
          <w:color w:val="000000"/>
          <w:sz w:val="22"/>
          <w:szCs w:val="22"/>
          <w:lang w:val="sr-Cyrl-RS"/>
        </w:rPr>
        <w:t>4</w:t>
      </w:r>
    </w:p>
    <w:p w14:paraId="4349DE57" w14:textId="067EB834" w:rsidR="000E52E6" w:rsidRPr="00696DCE" w:rsidRDefault="00140619" w:rsidP="00A10FF4">
      <w:pPr>
        <w:rPr>
          <w:b/>
          <w:lang w:val="sr-Cyrl-CS"/>
        </w:rPr>
      </w:pPr>
      <w:r w:rsidRPr="00140619">
        <w:rPr>
          <w:color w:val="000000"/>
          <w:sz w:val="22"/>
          <w:szCs w:val="22"/>
          <w:lang w:val="sr-Cyrl-RS"/>
        </w:rPr>
        <w:t>Датум</w:t>
      </w:r>
      <w:r w:rsidR="00A10FF4" w:rsidRPr="00140619">
        <w:rPr>
          <w:color w:val="000000"/>
          <w:sz w:val="22"/>
          <w:szCs w:val="22"/>
          <w:lang w:val="sr-Cyrl-CS"/>
        </w:rPr>
        <w:t xml:space="preserve">, </w:t>
      </w:r>
      <w:r w:rsidR="000E52E6" w:rsidRPr="00140619">
        <w:rPr>
          <w:color w:val="000000"/>
          <w:sz w:val="22"/>
          <w:szCs w:val="22"/>
          <w:lang w:val="sr-Cyrl-CS"/>
        </w:rPr>
        <w:tab/>
      </w:r>
      <w:r w:rsidR="005B6528">
        <w:rPr>
          <w:color w:val="000000"/>
          <w:sz w:val="22"/>
          <w:szCs w:val="22"/>
          <w:lang w:val="sr-Cyrl-CS"/>
        </w:rPr>
        <w:t xml:space="preserve">  </w:t>
      </w:r>
      <w:r w:rsidR="00DE745D">
        <w:rPr>
          <w:color w:val="000000"/>
          <w:sz w:val="22"/>
          <w:szCs w:val="22"/>
          <w:lang w:val="sr-Cyrl-RS"/>
        </w:rPr>
        <w:t>28. фебруар</w:t>
      </w:r>
      <w:r w:rsidR="001D3612" w:rsidRPr="00140619">
        <w:rPr>
          <w:color w:val="000000"/>
          <w:sz w:val="22"/>
          <w:szCs w:val="22"/>
          <w:lang w:val="sr-Cyrl-CS"/>
        </w:rPr>
        <w:t xml:space="preserve"> 202</w:t>
      </w:r>
      <w:r w:rsidR="009C05F4" w:rsidRPr="00140619">
        <w:rPr>
          <w:color w:val="000000"/>
          <w:sz w:val="22"/>
          <w:szCs w:val="22"/>
          <w:lang w:val="sr-Cyrl-RS"/>
        </w:rPr>
        <w:t>4</w:t>
      </w:r>
      <w:r w:rsidR="001D3612" w:rsidRPr="00140619">
        <w:rPr>
          <w:color w:val="000000"/>
          <w:sz w:val="22"/>
          <w:szCs w:val="22"/>
          <w:lang w:val="sr-Cyrl-CS"/>
        </w:rPr>
        <w:t xml:space="preserve">. </w:t>
      </w:r>
      <w:r w:rsidR="000E52E6" w:rsidRPr="00140619">
        <w:rPr>
          <w:color w:val="000000"/>
          <w:sz w:val="22"/>
          <w:szCs w:val="22"/>
          <w:lang w:val="sr-Cyrl-CS"/>
        </w:rPr>
        <w:t>године</w:t>
      </w:r>
      <w:r w:rsidR="00A10FF4" w:rsidRPr="00E65701">
        <w:rPr>
          <w:color w:val="000000"/>
          <w:lang w:val="sr-Cyrl-CS"/>
        </w:rPr>
        <w:tab/>
      </w:r>
    </w:p>
    <w:p w14:paraId="03E38D58" w14:textId="77777777" w:rsidR="00A10FF4" w:rsidRPr="00140619" w:rsidRDefault="00A10FF4" w:rsidP="00140619">
      <w:pPr>
        <w:spacing w:before="240"/>
        <w:rPr>
          <w:bCs/>
          <w:i/>
          <w:sz w:val="22"/>
          <w:szCs w:val="22"/>
          <w:lang w:val="sr-Cyrl-CS"/>
        </w:rPr>
      </w:pPr>
      <w:r w:rsidRPr="00140619">
        <w:rPr>
          <w:bCs/>
          <w:i/>
          <w:sz w:val="22"/>
          <w:szCs w:val="22"/>
          <w:lang w:val="sr-Cyrl-CS"/>
        </w:rPr>
        <w:t>Прилог:</w:t>
      </w:r>
    </w:p>
    <w:p w14:paraId="4BB2255C" w14:textId="77777777" w:rsidR="00A10FF4" w:rsidRPr="00140619" w:rsidRDefault="00A10FF4" w:rsidP="0003557A">
      <w:pPr>
        <w:pStyle w:val="ListParagraph"/>
        <w:numPr>
          <w:ilvl w:val="0"/>
          <w:numId w:val="6"/>
        </w:numPr>
        <w:rPr>
          <w:i/>
          <w:color w:val="000000"/>
          <w:sz w:val="22"/>
          <w:szCs w:val="22"/>
          <w:lang w:val="sr-Cyrl-CS"/>
        </w:rPr>
      </w:pPr>
      <w:r w:rsidRPr="00140619">
        <w:rPr>
          <w:i/>
          <w:color w:val="000000"/>
          <w:sz w:val="22"/>
          <w:szCs w:val="22"/>
          <w:lang w:val="sr-Cyrl-CS"/>
        </w:rPr>
        <w:t>Пројекција биланса стања</w:t>
      </w:r>
    </w:p>
    <w:p w14:paraId="0C5023B3" w14:textId="77777777" w:rsidR="00A10FF4" w:rsidRPr="00140619" w:rsidRDefault="00A10FF4" w:rsidP="0003557A">
      <w:pPr>
        <w:pStyle w:val="ListParagraph"/>
        <w:numPr>
          <w:ilvl w:val="0"/>
          <w:numId w:val="6"/>
        </w:numPr>
        <w:rPr>
          <w:i/>
          <w:color w:val="000000"/>
          <w:sz w:val="22"/>
          <w:szCs w:val="22"/>
          <w:lang w:val="sr-Cyrl-CS"/>
        </w:rPr>
      </w:pPr>
      <w:r w:rsidRPr="00140619">
        <w:rPr>
          <w:i/>
          <w:color w:val="000000"/>
          <w:sz w:val="22"/>
          <w:szCs w:val="22"/>
          <w:lang w:val="sr-Cyrl-CS"/>
        </w:rPr>
        <w:t>Пројекција биланса новчаних токова</w:t>
      </w:r>
    </w:p>
    <w:p w14:paraId="7976455E" w14:textId="77777777" w:rsidR="00A10FF4" w:rsidRPr="00E65701" w:rsidRDefault="00A10FF4" w:rsidP="0003557A">
      <w:pPr>
        <w:pStyle w:val="ListParagraph"/>
        <w:numPr>
          <w:ilvl w:val="0"/>
          <w:numId w:val="6"/>
        </w:numPr>
        <w:rPr>
          <w:i/>
          <w:color w:val="000000"/>
          <w:lang w:val="sr-Cyrl-CS"/>
        </w:rPr>
      </w:pPr>
      <w:r w:rsidRPr="00140619">
        <w:rPr>
          <w:i/>
          <w:color w:val="000000"/>
          <w:sz w:val="22"/>
          <w:szCs w:val="22"/>
          <w:lang w:val="sr-Cyrl-CS"/>
        </w:rPr>
        <w:t>Табеле МФПР(1-</w:t>
      </w:r>
      <w:r w:rsidR="00873859" w:rsidRPr="00140619">
        <w:rPr>
          <w:i/>
          <w:color w:val="000000"/>
          <w:sz w:val="22"/>
          <w:szCs w:val="22"/>
        </w:rPr>
        <w:t>7</w:t>
      </w:r>
      <w:r w:rsidRPr="00140619">
        <w:rPr>
          <w:i/>
          <w:color w:val="000000"/>
          <w:sz w:val="22"/>
          <w:szCs w:val="22"/>
          <w:lang w:val="sr-Cyrl-CS"/>
        </w:rPr>
        <w:t>)</w:t>
      </w:r>
      <w:r w:rsidRPr="00E65701">
        <w:rPr>
          <w:i/>
          <w:spacing w:val="100"/>
          <w:lang w:val="sr-Cyrl-CS"/>
        </w:rPr>
        <w:br w:type="page"/>
      </w:r>
    </w:p>
    <w:p w14:paraId="495021F5" w14:textId="77777777" w:rsidR="00AE02FA" w:rsidRDefault="00AE02FA" w:rsidP="00AE02FA">
      <w:pPr>
        <w:pStyle w:val="Heading3"/>
        <w:tabs>
          <w:tab w:val="left" w:pos="7078"/>
          <w:tab w:val="right" w:pos="9029"/>
        </w:tabs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 xml:space="preserve">                                                      </w:t>
      </w:r>
      <w:bookmarkStart w:id="115" w:name="_Toc159579200"/>
      <w:r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Прилог 1</w:t>
      </w:r>
      <w:bookmarkEnd w:id="115"/>
    </w:p>
    <w:p w14:paraId="223382C1" w14:textId="77777777" w:rsidR="00AE02FA" w:rsidRPr="005C1927" w:rsidRDefault="00AE02FA" w:rsidP="00AE02FA">
      <w:pPr>
        <w:pStyle w:val="Heading3"/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  <w:lang w:val="sr-Cyrl-CS"/>
        </w:rPr>
      </w:pPr>
    </w:p>
    <w:p w14:paraId="0B7A2BA7" w14:textId="49BA72BA" w:rsidR="00AE02FA" w:rsidRPr="0071392B" w:rsidRDefault="00AE02FA" w:rsidP="0071392B">
      <w:pPr>
        <w:pStyle w:val="Heading3"/>
        <w:spacing w:before="0" w:after="0"/>
        <w:jc w:val="center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bookmarkStart w:id="116" w:name="_Toc159579201"/>
      <w:r>
        <w:rPr>
          <w:rFonts w:ascii="Times New Roman" w:hAnsi="Times New Roman"/>
          <w:sz w:val="24"/>
          <w:szCs w:val="24"/>
          <w:lang w:val="sr-Cyrl-CS"/>
        </w:rPr>
        <w:t>ПРОЈЕКЦИЈА БИЛАНСА СТАЊА</w:t>
      </w:r>
      <w:bookmarkEnd w:id="116"/>
    </w:p>
    <w:p w14:paraId="68E962CF" w14:textId="77777777" w:rsidR="00AE02FA" w:rsidRDefault="00AE02FA" w:rsidP="00AE02FA">
      <w:pPr>
        <w:rPr>
          <w:b/>
          <w:lang w:val="sr-Cyrl-CS"/>
        </w:rPr>
      </w:pPr>
    </w:p>
    <w:p w14:paraId="5C80816E" w14:textId="77777777" w:rsidR="00AE02FA" w:rsidRDefault="00AE02FA" w:rsidP="00AE02FA">
      <w:pPr>
        <w:jc w:val="center"/>
        <w:rPr>
          <w:i/>
          <w:lang w:val="sr-Cyrl-CS"/>
        </w:rPr>
      </w:pPr>
      <w:r>
        <w:rPr>
          <w:i/>
          <w:lang w:val="sr-Cyrl-CS"/>
        </w:rPr>
        <w:t xml:space="preserve">                                                                                                              </w:t>
      </w:r>
      <w:r w:rsidRPr="002235E1">
        <w:rPr>
          <w:i/>
          <w:lang w:val="sr-Cyrl-CS"/>
        </w:rPr>
        <w:t>(у хиљадама динара)</w:t>
      </w:r>
    </w:p>
    <w:p w14:paraId="48F237D2" w14:textId="77777777" w:rsidR="00AE02FA" w:rsidRDefault="00AE02FA" w:rsidP="00AE02FA">
      <w:pPr>
        <w:rPr>
          <w:i/>
          <w:lang w:val="sr-Cyrl-CS"/>
        </w:rPr>
      </w:pPr>
    </w:p>
    <w:p w14:paraId="0F544B7C" w14:textId="77777777" w:rsidR="00AE02FA" w:rsidRDefault="00AE02FA" w:rsidP="00AE02FA">
      <w:pPr>
        <w:rPr>
          <w:sz w:val="10"/>
          <w:szCs w:val="10"/>
          <w:lang w:val="sr-Cyrl-CS"/>
        </w:rPr>
      </w:pPr>
    </w:p>
    <w:tbl>
      <w:tblPr>
        <w:tblW w:w="864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4395"/>
        <w:gridCol w:w="1488"/>
        <w:gridCol w:w="1488"/>
        <w:gridCol w:w="1276"/>
      </w:tblGrid>
      <w:tr w:rsidR="00AE02FA" w:rsidRPr="007009B2" w14:paraId="7415DD11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E07F82" w14:textId="77777777" w:rsidR="00AE02FA" w:rsidRDefault="00AE02FA" w:rsidP="009C6624">
            <w:pPr>
              <w:jc w:val="center"/>
              <w:rPr>
                <w:lang w:val="sr-Cyrl-CS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885F30" w14:textId="1CFC93A8" w:rsidR="00AE02FA" w:rsidRPr="00BC75D1" w:rsidRDefault="00AE02FA" w:rsidP="00BC75D1">
            <w:pPr>
              <w:jc w:val="center"/>
              <w:rPr>
                <w:b/>
              </w:rPr>
            </w:pPr>
            <w:r w:rsidRPr="003F4A26">
              <w:rPr>
                <w:b/>
                <w:sz w:val="22"/>
                <w:szCs w:val="22"/>
                <w:lang w:val="sr-Cyrl-CS"/>
              </w:rPr>
              <w:t>На дан 31/12/202</w:t>
            </w:r>
            <w:r w:rsidR="00E67979"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B8A0C8" w14:textId="0D7E4DFC" w:rsidR="00AE02FA" w:rsidRPr="0091616F" w:rsidRDefault="00AE02FA" w:rsidP="00E331DE">
            <w:pPr>
              <w:jc w:val="center"/>
              <w:rPr>
                <w:b/>
                <w:lang w:val="sr-Cyrl-RS"/>
              </w:rPr>
            </w:pPr>
            <w:r w:rsidRPr="003F4A26">
              <w:rPr>
                <w:b/>
                <w:sz w:val="22"/>
                <w:szCs w:val="22"/>
                <w:lang w:val="sr-Cyrl-CS"/>
              </w:rPr>
              <w:t>На дан 31/12/20</w:t>
            </w:r>
            <w:r w:rsidRPr="003F4A26">
              <w:rPr>
                <w:b/>
                <w:sz w:val="22"/>
                <w:szCs w:val="22"/>
              </w:rPr>
              <w:t>2</w:t>
            </w:r>
            <w:r w:rsidR="0091616F">
              <w:rPr>
                <w:b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9FD0B85" w14:textId="77777777" w:rsidR="00AE02FA" w:rsidRPr="003F4A26" w:rsidRDefault="00AE02FA" w:rsidP="009C6624">
            <w:pPr>
              <w:jc w:val="center"/>
              <w:rPr>
                <w:b/>
                <w:lang w:val="sr-Cyrl-CS"/>
              </w:rPr>
            </w:pPr>
            <w:r w:rsidRPr="003F4A26">
              <w:rPr>
                <w:b/>
                <w:sz w:val="22"/>
                <w:szCs w:val="22"/>
                <w:lang w:val="sr-Cyrl-CS"/>
              </w:rPr>
              <w:t>Индекс</w:t>
            </w:r>
          </w:p>
          <w:p w14:paraId="0BAFD89E" w14:textId="0340DA15" w:rsidR="00AE02FA" w:rsidRPr="0091616F" w:rsidRDefault="00AE02FA" w:rsidP="00BC75D1">
            <w:pPr>
              <w:jc w:val="center"/>
              <w:rPr>
                <w:b/>
                <w:lang w:val="sr-Cyrl-RS"/>
              </w:rPr>
            </w:pPr>
            <w:r w:rsidRPr="003F4A26">
              <w:rPr>
                <w:b/>
                <w:sz w:val="22"/>
                <w:szCs w:val="22"/>
              </w:rPr>
              <w:t>202</w:t>
            </w:r>
            <w:r w:rsidR="0091616F">
              <w:rPr>
                <w:b/>
                <w:sz w:val="22"/>
                <w:szCs w:val="22"/>
                <w:lang w:val="sr-Cyrl-RS"/>
              </w:rPr>
              <w:t>4</w:t>
            </w:r>
            <w:r w:rsidRPr="003F4A26">
              <w:rPr>
                <w:b/>
                <w:sz w:val="22"/>
                <w:szCs w:val="22"/>
              </w:rPr>
              <w:t>/</w:t>
            </w:r>
            <w:r w:rsidRPr="003F4A26">
              <w:rPr>
                <w:b/>
                <w:sz w:val="22"/>
                <w:szCs w:val="22"/>
                <w:lang w:val="sr-Cyrl-CS"/>
              </w:rPr>
              <w:t>20</w:t>
            </w:r>
            <w:r w:rsidRPr="003F4A26">
              <w:rPr>
                <w:b/>
                <w:sz w:val="22"/>
                <w:szCs w:val="22"/>
              </w:rPr>
              <w:t>2</w:t>
            </w:r>
            <w:r w:rsidR="0091616F">
              <w:rPr>
                <w:b/>
                <w:sz w:val="22"/>
                <w:szCs w:val="22"/>
                <w:lang w:val="sr-Cyrl-RS"/>
              </w:rPr>
              <w:t>3</w:t>
            </w:r>
          </w:p>
        </w:tc>
      </w:tr>
      <w:tr w:rsidR="00AE02FA" w:rsidRPr="007009B2" w14:paraId="06117F8D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CED3CF" w14:textId="77777777" w:rsidR="00AE02FA" w:rsidRPr="009E7525" w:rsidRDefault="00AE02FA" w:rsidP="009C6624">
            <w:pPr>
              <w:rPr>
                <w:lang w:val="sr-Cyrl-CS"/>
              </w:rPr>
            </w:pPr>
            <w:r w:rsidRPr="009E7525">
              <w:rPr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AA05EC6" w14:textId="77777777" w:rsidR="00AE02FA" w:rsidRPr="009E7525" w:rsidRDefault="00AE02FA" w:rsidP="009C6624">
            <w:pPr>
              <w:jc w:val="right"/>
              <w:rPr>
                <w:lang w:val="sr-Cyrl-CS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60C313" w14:textId="77777777" w:rsidR="00AE02FA" w:rsidRPr="009E7525" w:rsidRDefault="00AE02FA" w:rsidP="009C6624">
            <w:pPr>
              <w:jc w:val="right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286E05" w14:textId="77777777" w:rsidR="00AE02FA" w:rsidRPr="009E7525" w:rsidRDefault="00AE02FA" w:rsidP="009C6624">
            <w:pPr>
              <w:jc w:val="center"/>
              <w:rPr>
                <w:lang w:val="sr-Cyrl-CS"/>
              </w:rPr>
            </w:pPr>
          </w:p>
        </w:tc>
      </w:tr>
      <w:tr w:rsidR="00AE02FA" w:rsidRPr="007009B2" w14:paraId="5F6B22A6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856ED82" w14:textId="77777777" w:rsidR="00AE02FA" w:rsidRPr="00750BFD" w:rsidRDefault="00AE02FA" w:rsidP="009C6624">
            <w:pPr>
              <w:rPr>
                <w:b/>
                <w:i/>
                <w:lang w:val="sr-Cyrl-CS"/>
              </w:rPr>
            </w:pPr>
            <w:r w:rsidRPr="00750BFD">
              <w:rPr>
                <w:b/>
                <w:i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E27149" w14:textId="705C170F" w:rsidR="00AE02FA" w:rsidRPr="00E67979" w:rsidRDefault="00A5755E" w:rsidP="0052276F">
            <w:pPr>
              <w:jc w:val="right"/>
              <w:rPr>
                <w:b/>
                <w:i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2.</w:t>
            </w:r>
            <w:r w:rsidR="009E7519">
              <w:rPr>
                <w:b/>
                <w:i/>
                <w:sz w:val="22"/>
                <w:szCs w:val="22"/>
                <w:lang w:val="sr-Latn-RS"/>
              </w:rPr>
              <w:t>068</w:t>
            </w:r>
            <w:r w:rsidR="00E67979">
              <w:rPr>
                <w:b/>
                <w:i/>
                <w:sz w:val="22"/>
                <w:szCs w:val="22"/>
                <w:lang w:val="sr-Cyrl-RS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F20EE4A" w14:textId="4E4FF943" w:rsidR="00AE02FA" w:rsidRPr="00E67979" w:rsidRDefault="00AE02FA" w:rsidP="00813C63">
            <w:pPr>
              <w:jc w:val="right"/>
              <w:rPr>
                <w:b/>
                <w:i/>
                <w:lang w:val="sr-Cyrl-RS"/>
              </w:rPr>
            </w:pPr>
            <w:r w:rsidRPr="005C1927">
              <w:rPr>
                <w:b/>
                <w:i/>
                <w:sz w:val="22"/>
                <w:szCs w:val="22"/>
              </w:rPr>
              <w:t>1.</w:t>
            </w:r>
            <w:r w:rsidR="00813C63">
              <w:rPr>
                <w:b/>
                <w:i/>
                <w:sz w:val="22"/>
                <w:szCs w:val="22"/>
              </w:rPr>
              <w:t>5</w:t>
            </w:r>
            <w:r w:rsidR="00E67979">
              <w:rPr>
                <w:b/>
                <w:i/>
                <w:sz w:val="22"/>
                <w:szCs w:val="22"/>
                <w:lang w:val="sr-Cyrl-RS"/>
              </w:rPr>
              <w:t>50</w:t>
            </w:r>
            <w:r w:rsidR="00813C63">
              <w:rPr>
                <w:b/>
                <w:i/>
                <w:sz w:val="22"/>
                <w:szCs w:val="22"/>
              </w:rPr>
              <w:t>.</w:t>
            </w:r>
            <w:r w:rsidR="00E67979">
              <w:rPr>
                <w:b/>
                <w:i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D624E86" w14:textId="38871CC1" w:rsidR="00AE02FA" w:rsidRPr="00E67979" w:rsidRDefault="00AE02FA" w:rsidP="00A7178D">
            <w:pPr>
              <w:jc w:val="center"/>
              <w:rPr>
                <w:b/>
                <w:lang w:val="sr-Cyrl-R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1</w:t>
            </w:r>
            <w:r w:rsidR="00E67979">
              <w:rPr>
                <w:b/>
                <w:sz w:val="22"/>
                <w:szCs w:val="22"/>
                <w:lang w:val="sr-Cyrl-RS"/>
              </w:rPr>
              <w:t>35</w:t>
            </w:r>
          </w:p>
        </w:tc>
      </w:tr>
      <w:tr w:rsidR="00AE02FA" w:rsidRPr="007009B2" w14:paraId="7CD3EE6B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C1D2E72" w14:textId="77777777" w:rsidR="00AE02FA" w:rsidRPr="00750BFD" w:rsidRDefault="00AE02FA" w:rsidP="009C6624">
            <w:pPr>
              <w:rPr>
                <w:lang w:val="sr-Cyrl-CS"/>
              </w:rPr>
            </w:pPr>
            <w:r w:rsidRPr="00750BFD">
              <w:rPr>
                <w:sz w:val="22"/>
                <w:szCs w:val="22"/>
                <w:lang w:val="sr-Cyrl-CS"/>
              </w:rPr>
              <w:t xml:space="preserve">Нематеријална улагања и опрема 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8B93B8" w14:textId="7B5467A0" w:rsidR="00E67979" w:rsidRPr="00E67979" w:rsidRDefault="00E67979" w:rsidP="00E67979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2.</w:t>
            </w:r>
            <w:r w:rsidR="009E7519">
              <w:rPr>
                <w:sz w:val="22"/>
                <w:szCs w:val="22"/>
                <w:lang w:val="sr-Latn-RS"/>
              </w:rPr>
              <w:t>068</w:t>
            </w:r>
            <w:r>
              <w:rPr>
                <w:sz w:val="22"/>
                <w:szCs w:val="22"/>
                <w:lang w:val="sr-Cyrl-RS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3AEDE8C" w14:textId="66ABD947" w:rsidR="00AE02FA" w:rsidRPr="00E67979" w:rsidRDefault="00AE02FA" w:rsidP="00813C63">
            <w:pPr>
              <w:jc w:val="right"/>
              <w:rPr>
                <w:lang w:val="sr-Cyrl-RS"/>
              </w:rPr>
            </w:pPr>
            <w:r w:rsidRPr="005C1927">
              <w:rPr>
                <w:sz w:val="22"/>
                <w:szCs w:val="22"/>
              </w:rPr>
              <w:t>1.</w:t>
            </w:r>
            <w:r w:rsidR="00E67979">
              <w:rPr>
                <w:sz w:val="22"/>
                <w:szCs w:val="22"/>
                <w:lang w:val="sr-Cyrl-RS"/>
              </w:rPr>
              <w:t>550.000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9C7F7E" w14:textId="43A4099D" w:rsidR="00AE02FA" w:rsidRPr="00E67979" w:rsidRDefault="00AE02FA" w:rsidP="009C6624">
            <w:pPr>
              <w:jc w:val="center"/>
              <w:rPr>
                <w:lang w:val="sr-Cyrl-RS"/>
              </w:rPr>
            </w:pPr>
            <w:r w:rsidRPr="005C1927">
              <w:rPr>
                <w:sz w:val="22"/>
                <w:szCs w:val="22"/>
              </w:rPr>
              <w:t>1</w:t>
            </w:r>
            <w:r w:rsidR="00E67979">
              <w:rPr>
                <w:sz w:val="22"/>
                <w:szCs w:val="22"/>
                <w:lang w:val="sr-Cyrl-RS"/>
              </w:rPr>
              <w:t>35</w:t>
            </w:r>
          </w:p>
        </w:tc>
      </w:tr>
      <w:tr w:rsidR="00AE02FA" w:rsidRPr="007009B2" w14:paraId="6047CDD0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6E836B" w14:textId="77777777" w:rsidR="00AE02FA" w:rsidRPr="00093730" w:rsidRDefault="00AE02FA" w:rsidP="009C6624">
            <w:pPr>
              <w:rPr>
                <w:b/>
                <w:i/>
                <w:lang w:val="sr-Cyrl-CS"/>
              </w:rPr>
            </w:pPr>
            <w:r w:rsidRPr="00093730">
              <w:rPr>
                <w:b/>
                <w:i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FB48626" w14:textId="18245220" w:rsidR="00AE02FA" w:rsidRPr="00E67979" w:rsidRDefault="009E7519" w:rsidP="0052276F">
            <w:pPr>
              <w:jc w:val="right"/>
              <w:rPr>
                <w:b/>
                <w:i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Latn-RS"/>
              </w:rPr>
              <w:t>748.</w:t>
            </w:r>
            <w:r w:rsidR="00E67979">
              <w:rPr>
                <w:b/>
                <w:i/>
                <w:sz w:val="22"/>
                <w:szCs w:val="22"/>
                <w:lang w:val="sr-Cyrl-RS"/>
              </w:rPr>
              <w:t>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8B3752" w14:textId="64B095E0" w:rsidR="00AE02FA" w:rsidRPr="005C1927" w:rsidRDefault="00E67979" w:rsidP="009C6624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719</w:t>
            </w:r>
            <w:r w:rsidR="00AE02FA" w:rsidRPr="005C1927">
              <w:rPr>
                <w:b/>
                <w:i/>
                <w:sz w:val="22"/>
                <w:szCs w:val="22"/>
              </w:rPr>
              <w:t>.</w:t>
            </w:r>
            <w:r>
              <w:rPr>
                <w:b/>
                <w:i/>
                <w:sz w:val="22"/>
                <w:szCs w:val="22"/>
                <w:lang w:val="sr-Cyrl-RS"/>
              </w:rPr>
              <w:t>8</w:t>
            </w:r>
            <w:r w:rsidR="00AE02FA" w:rsidRPr="005C1927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6D624A0" w14:textId="29C932A8" w:rsidR="00AE02FA" w:rsidRPr="0081150D" w:rsidRDefault="0081150D" w:rsidP="009C6624">
            <w:pPr>
              <w:jc w:val="center"/>
              <w:rPr>
                <w:b/>
                <w:i/>
                <w:lang w:val="sr-Cyrl-RS"/>
              </w:rPr>
            </w:pPr>
            <w:r>
              <w:rPr>
                <w:b/>
                <w:i/>
                <w:sz w:val="22"/>
                <w:szCs w:val="22"/>
                <w:lang w:val="sr-Cyrl-RS"/>
              </w:rPr>
              <w:t>99</w:t>
            </w:r>
          </w:p>
        </w:tc>
      </w:tr>
      <w:tr w:rsidR="00AE02FA" w:rsidRPr="007009B2" w14:paraId="7BBFE252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DAF8D8A" w14:textId="77777777" w:rsidR="00AE02FA" w:rsidRPr="000A6881" w:rsidRDefault="00AE02FA" w:rsidP="009C6624">
            <w:pPr>
              <w:rPr>
                <w:lang w:val="sr-Cyrl-CS"/>
              </w:rPr>
            </w:pPr>
            <w:r w:rsidRPr="000A6881">
              <w:rPr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2D5ACF8" w14:textId="452B8253" w:rsidR="00AE02FA" w:rsidRPr="005C1927" w:rsidRDefault="00E67979" w:rsidP="009C6624">
            <w:pPr>
              <w:jc w:val="right"/>
            </w:pPr>
            <w:r>
              <w:rPr>
                <w:sz w:val="22"/>
                <w:szCs w:val="22"/>
                <w:lang w:val="sr-Cyrl-RS"/>
              </w:rPr>
              <w:t>8</w:t>
            </w:r>
            <w:r w:rsidR="00AE02FA" w:rsidRPr="005C19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0</w:t>
            </w:r>
            <w:r w:rsidR="00AE02FA" w:rsidRPr="005C1927">
              <w:rPr>
                <w:sz w:val="22"/>
                <w:szCs w:val="22"/>
              </w:rPr>
              <w:t>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5964A9" w14:textId="0CC3A432" w:rsidR="00AE02FA" w:rsidRPr="005C1927" w:rsidRDefault="00E67979" w:rsidP="009C6624">
            <w:pPr>
              <w:jc w:val="right"/>
            </w:pPr>
            <w:r>
              <w:rPr>
                <w:sz w:val="22"/>
                <w:szCs w:val="22"/>
                <w:lang w:val="sr-Cyrl-RS"/>
              </w:rPr>
              <w:t>9</w:t>
            </w:r>
            <w:r w:rsidR="00AE02FA" w:rsidRPr="005C19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8</w:t>
            </w:r>
            <w:r w:rsidR="00AE02FA" w:rsidRPr="005C1927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2777492" w14:textId="6AD31669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82</w:t>
            </w:r>
          </w:p>
        </w:tc>
      </w:tr>
      <w:tr w:rsidR="00AE02FA" w:rsidRPr="007009B2" w14:paraId="75F88D13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B5A6977" w14:textId="77777777" w:rsidR="00AE02FA" w:rsidRPr="00A90B4D" w:rsidRDefault="00AE02FA" w:rsidP="009C6624">
            <w:pPr>
              <w:rPr>
                <w:lang w:val="sr-Cyrl-CS"/>
              </w:rPr>
            </w:pPr>
            <w:r w:rsidRPr="00A90B4D">
              <w:rPr>
                <w:sz w:val="22"/>
                <w:szCs w:val="22"/>
                <w:lang w:val="sr-Cyrl-CS"/>
              </w:rPr>
              <w:t>Потраживања од купаца и остала потраживања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68CAF82" w14:textId="017E2B58" w:rsidR="00AE02FA" w:rsidRPr="005C1927" w:rsidRDefault="00E67979" w:rsidP="009C6624">
            <w:pPr>
              <w:jc w:val="right"/>
            </w:pPr>
            <w:r>
              <w:rPr>
                <w:sz w:val="22"/>
                <w:szCs w:val="22"/>
                <w:lang w:val="sr-Cyrl-CS"/>
              </w:rPr>
              <w:t>4</w:t>
            </w:r>
            <w:r w:rsidR="00AE02FA" w:rsidRPr="005C1927">
              <w:rPr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E35C752" w14:textId="21E5473B" w:rsidR="00AE02FA" w:rsidRPr="005C1927" w:rsidRDefault="00E67979" w:rsidP="009C6624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</w:t>
            </w:r>
            <w:r w:rsidR="00AE02FA" w:rsidRPr="005C1927">
              <w:rPr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02C7E5C" w14:textId="7697B3C3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65</w:t>
            </w:r>
          </w:p>
        </w:tc>
      </w:tr>
      <w:tr w:rsidR="00AE02FA" w:rsidRPr="007009B2" w14:paraId="490AB0E2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B490344" w14:textId="77777777" w:rsidR="00AE02FA" w:rsidRPr="000F61CF" w:rsidRDefault="00AE02FA" w:rsidP="009C6624">
            <w:pPr>
              <w:rPr>
                <w:lang w:val="sr-Cyrl-CS"/>
              </w:rPr>
            </w:pPr>
            <w:r w:rsidRPr="000F61CF">
              <w:rPr>
                <w:sz w:val="22"/>
                <w:szCs w:val="22"/>
                <w:lang w:val="sr-Cyrl-CS"/>
              </w:rPr>
              <w:t>Готовински еквиваленти и готовина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B0F412A" w14:textId="6734C7B2" w:rsidR="00AE02FA" w:rsidRPr="005C1927" w:rsidRDefault="0081150D" w:rsidP="0052276F">
            <w:pPr>
              <w:jc w:val="right"/>
            </w:pPr>
            <w:r>
              <w:rPr>
                <w:sz w:val="22"/>
                <w:szCs w:val="22"/>
                <w:lang w:val="sr-Cyrl-RS"/>
              </w:rPr>
              <w:t>7</w:t>
            </w:r>
            <w:r w:rsidR="009E7519">
              <w:rPr>
                <w:sz w:val="22"/>
                <w:szCs w:val="22"/>
                <w:lang w:val="sr-Latn-RS"/>
              </w:rPr>
              <w:t>32</w:t>
            </w:r>
            <w:r w:rsidR="00AE02FA" w:rsidRPr="005C1927">
              <w:rPr>
                <w:sz w:val="22"/>
                <w:szCs w:val="22"/>
                <w:lang w:val="sr-Cyrl-CS"/>
              </w:rPr>
              <w:t>.</w:t>
            </w:r>
            <w:r w:rsidR="00AE02FA" w:rsidRPr="005C1927">
              <w:rPr>
                <w:sz w:val="22"/>
                <w:szCs w:val="22"/>
              </w:rPr>
              <w:t>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43AC98" w14:textId="264D0A20" w:rsidR="00AE02FA" w:rsidRPr="005C1927" w:rsidRDefault="00E67979" w:rsidP="009C6624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700</w:t>
            </w:r>
            <w:r w:rsidR="00AE02FA" w:rsidRPr="005C1927">
              <w:rPr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410FDF" w14:textId="71240F9A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  <w:tr w:rsidR="00AE02FA" w:rsidRPr="007009B2" w14:paraId="5E54D365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A30A3E5" w14:textId="77777777" w:rsidR="00AE02FA" w:rsidRPr="00B21209" w:rsidRDefault="00AE02FA" w:rsidP="009C6624">
            <w:pPr>
              <w:rPr>
                <w:lang w:val="sr-Cyrl-CS"/>
              </w:rPr>
            </w:pPr>
            <w:r w:rsidRPr="00B21209">
              <w:rPr>
                <w:sz w:val="22"/>
                <w:szCs w:val="22"/>
                <w:lang w:val="sr-Cyrl-CS"/>
              </w:rPr>
              <w:t>АВР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0C6134" w14:textId="77777777" w:rsidR="00AE02FA" w:rsidRPr="005C1927" w:rsidRDefault="00813C63" w:rsidP="009C6624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</w:t>
            </w:r>
            <w:r w:rsidR="00AE02FA" w:rsidRPr="005C1927">
              <w:rPr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0FA0000" w14:textId="1E695A83" w:rsidR="00AE02FA" w:rsidRPr="005C1927" w:rsidRDefault="00E67979" w:rsidP="009C6624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5.0</w:t>
            </w:r>
            <w:r w:rsidR="00AE02FA" w:rsidRPr="005C1927">
              <w:rPr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DEE070" w14:textId="54C79F49" w:rsidR="00AE02FA" w:rsidRPr="005C1927" w:rsidRDefault="0081150D" w:rsidP="009C6624">
            <w:pPr>
              <w:jc w:val="center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80</w:t>
            </w:r>
          </w:p>
        </w:tc>
      </w:tr>
      <w:tr w:rsidR="00AE02FA" w:rsidRPr="007009B2" w14:paraId="1E34A3FA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3EB80F" w14:textId="77777777" w:rsidR="00AE02FA" w:rsidRPr="007009B2" w:rsidRDefault="00AE02FA" w:rsidP="009C6624">
            <w:pPr>
              <w:rPr>
                <w:highlight w:val="yellow"/>
                <w:lang w:val="sr-Cyrl-CS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C281DA5" w14:textId="77777777" w:rsidR="00AE02FA" w:rsidRPr="005C1927" w:rsidRDefault="00AE02FA" w:rsidP="009C6624">
            <w:pPr>
              <w:jc w:val="right"/>
              <w:rPr>
                <w:lang w:val="sr-Cyrl-CS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062911" w14:textId="77777777" w:rsidR="00AE02FA" w:rsidRPr="005C1927" w:rsidRDefault="00AE02FA" w:rsidP="009C6624">
            <w:pPr>
              <w:jc w:val="right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962611F" w14:textId="77777777" w:rsidR="00AE02FA" w:rsidRPr="005C1927" w:rsidRDefault="00AE02FA" w:rsidP="009C6624">
            <w:pPr>
              <w:jc w:val="center"/>
              <w:rPr>
                <w:lang w:val="sr-Cyrl-CS"/>
              </w:rPr>
            </w:pPr>
          </w:p>
        </w:tc>
      </w:tr>
      <w:tr w:rsidR="00AE02FA" w:rsidRPr="007009B2" w14:paraId="715D0933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836CC2" w14:textId="77777777" w:rsidR="00AE02FA" w:rsidRPr="00B77AD6" w:rsidRDefault="00AE02FA" w:rsidP="009C6624">
            <w:pPr>
              <w:rPr>
                <w:b/>
                <w:lang w:val="sr-Cyrl-CS"/>
              </w:rPr>
            </w:pPr>
            <w:r w:rsidRPr="00B77AD6">
              <w:rPr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0F03E7F" w14:textId="3B8F5F10" w:rsidR="00AE02FA" w:rsidRPr="00E67979" w:rsidRDefault="00275318" w:rsidP="0052276F">
            <w:pPr>
              <w:jc w:val="right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CS"/>
              </w:rPr>
              <w:t>2</w:t>
            </w:r>
            <w:r w:rsidR="00AE02FA" w:rsidRPr="005C1927">
              <w:rPr>
                <w:b/>
                <w:sz w:val="22"/>
                <w:szCs w:val="22"/>
                <w:lang w:val="sr-Cyrl-CS"/>
              </w:rPr>
              <w:t>.</w:t>
            </w:r>
            <w:r w:rsidR="0081150D">
              <w:rPr>
                <w:b/>
                <w:sz w:val="22"/>
                <w:szCs w:val="22"/>
                <w:lang w:val="sr-Cyrl-RS"/>
              </w:rPr>
              <w:t>8</w:t>
            </w:r>
            <w:r w:rsidR="00A5755E">
              <w:rPr>
                <w:b/>
                <w:sz w:val="22"/>
                <w:szCs w:val="22"/>
                <w:lang w:val="sr-Cyrl-RS"/>
              </w:rPr>
              <w:t>1</w:t>
            </w:r>
            <w:r w:rsidR="00E67979">
              <w:rPr>
                <w:b/>
                <w:sz w:val="22"/>
                <w:szCs w:val="22"/>
                <w:lang w:val="sr-Cyrl-RS"/>
              </w:rPr>
              <w:t>6.000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B9A56D1" w14:textId="4FA7EDB0" w:rsidR="00AE02FA" w:rsidRPr="00E67979" w:rsidRDefault="007625E9" w:rsidP="00813C63">
            <w:pPr>
              <w:jc w:val="right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E67979">
              <w:rPr>
                <w:b/>
                <w:sz w:val="22"/>
                <w:szCs w:val="22"/>
                <w:lang w:val="sr-Cyrl-RS"/>
              </w:rPr>
              <w:t>269.980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B01711C" w14:textId="68457ABC" w:rsidR="00AE02FA" w:rsidRPr="005C1927" w:rsidRDefault="00AE02FA" w:rsidP="00A7178D">
            <w:pPr>
              <w:jc w:val="center"/>
              <w:rPr>
                <w:b/>
                <w:lang w:val="sr-Cyrl-C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1</w:t>
            </w:r>
            <w:r w:rsidR="0081150D">
              <w:rPr>
                <w:b/>
                <w:sz w:val="22"/>
                <w:szCs w:val="22"/>
                <w:lang w:val="sr-Cyrl-CS"/>
              </w:rPr>
              <w:t>24</w:t>
            </w:r>
          </w:p>
        </w:tc>
      </w:tr>
      <w:tr w:rsidR="00AE02FA" w:rsidRPr="007009B2" w14:paraId="48F77BBA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36D50D" w14:textId="77777777" w:rsidR="00AE02FA" w:rsidRPr="00B77AD6" w:rsidRDefault="00AE02FA" w:rsidP="009C6624">
            <w:pPr>
              <w:rPr>
                <w:b/>
                <w:lang w:val="sr-Cyrl-CS"/>
              </w:rPr>
            </w:pPr>
            <w:r w:rsidRPr="00B77AD6">
              <w:rPr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98205F" w14:textId="77777777" w:rsidR="00AE02FA" w:rsidRPr="005C1927" w:rsidRDefault="00AE02FA" w:rsidP="009C6624">
            <w:pPr>
              <w:jc w:val="right"/>
              <w:rPr>
                <w:lang w:val="sr-Cyrl-CS"/>
              </w:rPr>
            </w:pP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21ED5BF" w14:textId="77777777" w:rsidR="00AE02FA" w:rsidRPr="005C1927" w:rsidRDefault="00AE02FA" w:rsidP="009C6624">
            <w:pPr>
              <w:jc w:val="right"/>
              <w:rPr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3FAD62F" w14:textId="77777777" w:rsidR="00AE02FA" w:rsidRPr="005C1927" w:rsidRDefault="00AE02FA" w:rsidP="009C6624">
            <w:pPr>
              <w:jc w:val="center"/>
              <w:rPr>
                <w:lang w:val="sr-Cyrl-CS"/>
              </w:rPr>
            </w:pPr>
          </w:p>
        </w:tc>
      </w:tr>
      <w:tr w:rsidR="00AE02FA" w:rsidRPr="007009B2" w14:paraId="0262EF93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526051" w14:textId="77777777" w:rsidR="00AE02FA" w:rsidRPr="00130D6A" w:rsidRDefault="00AE02FA" w:rsidP="009C6624">
            <w:pPr>
              <w:rPr>
                <w:b/>
                <w:i/>
                <w:lang w:val="sr-Cyrl-CS"/>
              </w:rPr>
            </w:pPr>
            <w:r w:rsidRPr="00130D6A">
              <w:rPr>
                <w:b/>
                <w:i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45E3C9" w14:textId="35B20E19" w:rsidR="00AE02FA" w:rsidRPr="00A5755E" w:rsidRDefault="00AE02FA" w:rsidP="00275318">
            <w:pPr>
              <w:jc w:val="right"/>
              <w:rPr>
                <w:b/>
                <w:i/>
                <w:lang w:val="sr-Cyrl-RS"/>
              </w:rPr>
            </w:pPr>
            <w:r w:rsidRPr="005C1927">
              <w:rPr>
                <w:b/>
                <w:i/>
                <w:sz w:val="22"/>
                <w:szCs w:val="22"/>
              </w:rPr>
              <w:t>1.</w:t>
            </w:r>
            <w:r w:rsidR="00275318">
              <w:rPr>
                <w:b/>
                <w:i/>
                <w:sz w:val="22"/>
                <w:szCs w:val="22"/>
              </w:rPr>
              <w:t>2</w:t>
            </w:r>
            <w:r w:rsidR="00A5755E">
              <w:rPr>
                <w:b/>
                <w:i/>
                <w:sz w:val="22"/>
                <w:szCs w:val="22"/>
                <w:lang w:val="sr-Cyrl-RS"/>
              </w:rPr>
              <w:t>36</w:t>
            </w:r>
            <w:r w:rsidR="00275318">
              <w:rPr>
                <w:b/>
                <w:i/>
                <w:sz w:val="22"/>
                <w:szCs w:val="22"/>
              </w:rPr>
              <w:t>.</w:t>
            </w:r>
            <w:r w:rsidR="00A5755E">
              <w:rPr>
                <w:b/>
                <w:i/>
                <w:sz w:val="22"/>
                <w:szCs w:val="22"/>
                <w:lang w:val="sr-Cyrl-RS"/>
              </w:rPr>
              <w:t>910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C406020" w14:textId="7561CD82" w:rsidR="00AE02FA" w:rsidRPr="008B76EB" w:rsidRDefault="00AE02FA" w:rsidP="0052276F">
            <w:pPr>
              <w:jc w:val="right"/>
              <w:rPr>
                <w:b/>
                <w:i/>
                <w:lang w:val="sr-Cyrl-RS"/>
              </w:rPr>
            </w:pPr>
            <w:r w:rsidRPr="005C1927">
              <w:rPr>
                <w:b/>
                <w:i/>
                <w:sz w:val="22"/>
                <w:szCs w:val="22"/>
                <w:lang w:val="sr-Cyrl-CS"/>
              </w:rPr>
              <w:t>1.</w:t>
            </w:r>
            <w:r w:rsidR="00A5755E">
              <w:rPr>
                <w:b/>
                <w:i/>
                <w:sz w:val="22"/>
                <w:szCs w:val="22"/>
                <w:lang w:val="sr-Cyrl-RS"/>
              </w:rPr>
              <w:t>222</w:t>
            </w:r>
            <w:r w:rsidR="0052276F">
              <w:rPr>
                <w:b/>
                <w:i/>
                <w:sz w:val="22"/>
                <w:szCs w:val="22"/>
              </w:rPr>
              <w:t>.</w:t>
            </w:r>
            <w:r w:rsidR="008B76EB">
              <w:rPr>
                <w:b/>
                <w:i/>
                <w:sz w:val="22"/>
                <w:szCs w:val="22"/>
                <w:lang w:val="sr-Cyrl-RS"/>
              </w:rPr>
              <w:t>9</w:t>
            </w:r>
            <w:r w:rsidR="00A5755E">
              <w:rPr>
                <w:b/>
                <w:i/>
                <w:sz w:val="22"/>
                <w:szCs w:val="22"/>
                <w:lang w:val="sr-Cyrl-RS"/>
              </w:rPr>
              <w:t>8</w:t>
            </w:r>
            <w:r w:rsidR="008B76EB">
              <w:rPr>
                <w:b/>
                <w:i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CB477C1" w14:textId="4395392F" w:rsidR="00AE02FA" w:rsidRPr="0081150D" w:rsidRDefault="00A7178D" w:rsidP="009C6624">
            <w:pPr>
              <w:jc w:val="center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81150D">
              <w:rPr>
                <w:b/>
                <w:sz w:val="22"/>
                <w:szCs w:val="22"/>
                <w:lang w:val="sr-Cyrl-RS"/>
              </w:rPr>
              <w:t>1</w:t>
            </w:r>
          </w:p>
        </w:tc>
      </w:tr>
      <w:tr w:rsidR="00AE02FA" w:rsidRPr="007009B2" w14:paraId="03536130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8D8051" w14:textId="77777777" w:rsidR="00AE02FA" w:rsidRPr="000F61CF" w:rsidRDefault="00AE02FA" w:rsidP="009C6624">
            <w:pPr>
              <w:rPr>
                <w:lang w:val="sr-Cyrl-CS"/>
              </w:rPr>
            </w:pPr>
            <w:r w:rsidRPr="000F61CF">
              <w:rPr>
                <w:sz w:val="22"/>
                <w:szCs w:val="22"/>
                <w:lang w:val="sr-Cyrl-CS"/>
              </w:rPr>
              <w:t>Основни капитал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78079D2" w14:textId="77777777" w:rsidR="00AE02FA" w:rsidRPr="005C1927" w:rsidRDefault="00AE02FA" w:rsidP="009C6624">
            <w:pPr>
              <w:jc w:val="right"/>
            </w:pPr>
            <w:r w:rsidRPr="005C1927">
              <w:rPr>
                <w:sz w:val="22"/>
                <w:szCs w:val="22"/>
                <w:lang w:val="sr-Cyrl-CS"/>
              </w:rPr>
              <w:t>1.</w:t>
            </w:r>
            <w:r w:rsidRPr="005C1927">
              <w:rPr>
                <w:sz w:val="22"/>
                <w:szCs w:val="22"/>
              </w:rPr>
              <w:t>003.910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CE4853" w14:textId="77777777" w:rsidR="00AE02FA" w:rsidRPr="005C1927" w:rsidRDefault="00AE02FA" w:rsidP="009C6624">
            <w:pPr>
              <w:jc w:val="right"/>
              <w:rPr>
                <w:lang w:val="sr-Cyrl-CS"/>
              </w:rPr>
            </w:pPr>
            <w:r w:rsidRPr="005C1927">
              <w:rPr>
                <w:sz w:val="22"/>
                <w:szCs w:val="22"/>
                <w:lang w:val="sr-Cyrl-CS"/>
              </w:rPr>
              <w:t>1.003.910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2B98C97" w14:textId="77777777" w:rsidR="00AE02FA" w:rsidRPr="005C1927" w:rsidRDefault="00AE02FA" w:rsidP="009C6624">
            <w:pPr>
              <w:jc w:val="center"/>
            </w:pPr>
            <w:r w:rsidRPr="005C1927">
              <w:rPr>
                <w:sz w:val="22"/>
                <w:szCs w:val="22"/>
              </w:rPr>
              <w:t>100</w:t>
            </w:r>
          </w:p>
        </w:tc>
      </w:tr>
      <w:tr w:rsidR="00AE02FA" w:rsidRPr="007009B2" w14:paraId="1A8A6301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0C42A3B" w14:textId="77777777" w:rsidR="00AE02FA" w:rsidRPr="00A02B02" w:rsidRDefault="00AE02FA" w:rsidP="009C6624">
            <w:proofErr w:type="spellStart"/>
            <w:r>
              <w:rPr>
                <w:sz w:val="22"/>
                <w:szCs w:val="22"/>
              </w:rPr>
              <w:t>Актуарски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губитак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094F153" w14:textId="77777777" w:rsidR="00AE02FA" w:rsidRPr="005C1927" w:rsidRDefault="00AE02FA" w:rsidP="009C6624">
            <w:pPr>
              <w:jc w:val="right"/>
              <w:rPr>
                <w:lang w:val="sr-Cyrl-CS"/>
              </w:rPr>
            </w:pPr>
            <w:r w:rsidRPr="005C1927">
              <w:rPr>
                <w:sz w:val="22"/>
                <w:szCs w:val="22"/>
                <w:lang w:val="sr-Cyrl-CS"/>
              </w:rPr>
              <w:t>17.000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CFAF078" w14:textId="5CD9CD80" w:rsidR="00AE02FA" w:rsidRPr="005C1927" w:rsidRDefault="00A5755E" w:rsidP="009C6624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</w:t>
            </w:r>
            <w:r w:rsidR="007625E9">
              <w:rPr>
                <w:sz w:val="22"/>
                <w:szCs w:val="22"/>
                <w:lang w:val="sr-Cyrl-CS"/>
              </w:rPr>
              <w:t>.0</w:t>
            </w:r>
            <w:r>
              <w:rPr>
                <w:sz w:val="22"/>
                <w:szCs w:val="22"/>
                <w:lang w:val="sr-Cyrl-CS"/>
              </w:rPr>
              <w:t>0</w:t>
            </w:r>
            <w:r w:rsidR="00AE02FA" w:rsidRPr="005C1927">
              <w:rPr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1E7F40C" w14:textId="77777777" w:rsidR="00AE02FA" w:rsidRPr="00A7178D" w:rsidRDefault="00AE02FA" w:rsidP="009C6624">
            <w:pPr>
              <w:jc w:val="center"/>
            </w:pPr>
            <w:r w:rsidRPr="005C1927">
              <w:rPr>
                <w:sz w:val="22"/>
                <w:szCs w:val="22"/>
              </w:rPr>
              <w:t>10</w:t>
            </w:r>
            <w:r w:rsidR="00A7178D">
              <w:rPr>
                <w:sz w:val="22"/>
                <w:szCs w:val="22"/>
              </w:rPr>
              <w:t>0</w:t>
            </w:r>
          </w:p>
        </w:tc>
      </w:tr>
      <w:tr w:rsidR="00AE02FA" w:rsidRPr="007009B2" w14:paraId="7BC29C3F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A04CD64" w14:textId="77777777" w:rsidR="00AE02FA" w:rsidRPr="00A4245F" w:rsidRDefault="00AE02FA" w:rsidP="009C6624">
            <w:pPr>
              <w:rPr>
                <w:lang w:val="sr-Cyrl-CS"/>
              </w:rPr>
            </w:pPr>
            <w:r w:rsidRPr="00A4245F">
              <w:rPr>
                <w:sz w:val="22"/>
                <w:szCs w:val="22"/>
                <w:lang w:val="sr-Cyrl-CS"/>
              </w:rPr>
              <w:t>Нераспоређени добитак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5485FBA" w14:textId="1FEC7308" w:rsidR="00AE02FA" w:rsidRPr="008B76EB" w:rsidRDefault="00A5755E" w:rsidP="009C6624">
            <w:pPr>
              <w:jc w:val="right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250</w:t>
            </w:r>
            <w:r w:rsidR="008B76EB">
              <w:rPr>
                <w:sz w:val="22"/>
                <w:szCs w:val="22"/>
                <w:lang w:val="sr-Cyrl-RS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8D39B7" w14:textId="5E002B04" w:rsidR="00AE02FA" w:rsidRPr="005C1927" w:rsidRDefault="008B76EB" w:rsidP="0052276F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A5755E">
              <w:rPr>
                <w:lang w:val="sr-Cyrl-CS"/>
              </w:rPr>
              <w:t>36</w:t>
            </w:r>
            <w:r w:rsidR="00813C63">
              <w:rPr>
                <w:lang w:val="sr-Cyrl-CS"/>
              </w:rPr>
              <w:t>.</w:t>
            </w:r>
            <w:r>
              <w:rPr>
                <w:lang w:val="sr-Cyrl-CS"/>
              </w:rPr>
              <w:t>0</w:t>
            </w:r>
            <w:r w:rsidR="00A5755E">
              <w:rPr>
                <w:lang w:val="sr-Cyrl-CS"/>
              </w:rPr>
              <w:t>70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EBDE79" w14:textId="596769F4" w:rsidR="00AE02FA" w:rsidRPr="0081150D" w:rsidRDefault="00A7178D" w:rsidP="009C6624">
            <w:pPr>
              <w:jc w:val="center"/>
              <w:rPr>
                <w:lang w:val="sr-Cyrl-RS"/>
              </w:rPr>
            </w:pPr>
            <w:r>
              <w:rPr>
                <w:sz w:val="22"/>
                <w:szCs w:val="22"/>
              </w:rPr>
              <w:t>1</w:t>
            </w:r>
            <w:r w:rsidR="0081150D">
              <w:rPr>
                <w:sz w:val="22"/>
                <w:szCs w:val="22"/>
                <w:lang w:val="sr-Cyrl-RS"/>
              </w:rPr>
              <w:t>06</w:t>
            </w:r>
          </w:p>
        </w:tc>
      </w:tr>
      <w:tr w:rsidR="00AE02FA" w:rsidRPr="00CD31EE" w14:paraId="24BCA1AE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F12A59" w14:textId="77777777" w:rsidR="00AE02FA" w:rsidRPr="00CD31EE" w:rsidRDefault="00AE02FA" w:rsidP="009C6624">
            <w:pPr>
              <w:rPr>
                <w:b/>
                <w:i/>
                <w:iCs/>
                <w:lang w:val="sr-Cyrl-CS"/>
              </w:rPr>
            </w:pPr>
            <w:r w:rsidRPr="00CD31EE">
              <w:rPr>
                <w:b/>
                <w:i/>
                <w:iCs/>
                <w:sz w:val="22"/>
                <w:szCs w:val="22"/>
                <w:lang w:val="sr-Cyrl-CS"/>
              </w:rPr>
              <w:t>Дугорочне обавезе и резервисања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5F29624" w14:textId="77777777" w:rsidR="00AE02FA" w:rsidRPr="005C1927" w:rsidRDefault="0052276F" w:rsidP="009C6624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120</w:t>
            </w:r>
            <w:r w:rsidR="00AE02FA" w:rsidRPr="005C1927">
              <w:rPr>
                <w:b/>
                <w:i/>
                <w:iCs/>
                <w:sz w:val="22"/>
                <w:szCs w:val="22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7695A8" w14:textId="77777777" w:rsidR="00AE02FA" w:rsidRPr="005C1927" w:rsidRDefault="00813C63" w:rsidP="0052276F">
            <w:pPr>
              <w:jc w:val="right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  <w:szCs w:val="22"/>
              </w:rPr>
              <w:t>1</w:t>
            </w:r>
            <w:r w:rsidR="0052276F">
              <w:rPr>
                <w:b/>
                <w:i/>
                <w:iCs/>
                <w:sz w:val="22"/>
                <w:szCs w:val="22"/>
              </w:rPr>
              <w:t>30</w:t>
            </w:r>
            <w:r w:rsidR="00AE02FA" w:rsidRPr="005C1927">
              <w:rPr>
                <w:b/>
                <w:i/>
                <w:iCs/>
                <w:sz w:val="22"/>
                <w:szCs w:val="22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E5818CF" w14:textId="77777777" w:rsidR="00AE02FA" w:rsidRPr="00A7178D" w:rsidRDefault="00AE02FA" w:rsidP="009C6624">
            <w:pPr>
              <w:jc w:val="center"/>
              <w:rPr>
                <w:b/>
                <w:i/>
                <w:iCs/>
              </w:rPr>
            </w:pPr>
            <w:r w:rsidRPr="005C1927">
              <w:rPr>
                <w:b/>
                <w:i/>
                <w:iCs/>
                <w:sz w:val="22"/>
                <w:szCs w:val="22"/>
              </w:rPr>
              <w:t>9</w:t>
            </w:r>
            <w:r w:rsidR="00A7178D">
              <w:rPr>
                <w:b/>
                <w:i/>
                <w:iCs/>
                <w:sz w:val="22"/>
                <w:szCs w:val="22"/>
              </w:rPr>
              <w:t>2</w:t>
            </w:r>
          </w:p>
        </w:tc>
      </w:tr>
      <w:tr w:rsidR="00AE02FA" w:rsidRPr="007009B2" w14:paraId="28AD87BD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39359F0" w14:textId="77777777" w:rsidR="00AE02FA" w:rsidRPr="00DE194D" w:rsidRDefault="00AE02FA" w:rsidP="009C6624">
            <w:pPr>
              <w:rPr>
                <w:b/>
                <w:lang w:val="sr-Cyrl-CS"/>
              </w:rPr>
            </w:pPr>
            <w:r w:rsidRPr="00DE194D">
              <w:rPr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6EE4232" w14:textId="7464C5EE" w:rsidR="00AE02FA" w:rsidRPr="005C1927" w:rsidRDefault="0081150D" w:rsidP="009C6624">
            <w:pPr>
              <w:jc w:val="right"/>
            </w:pPr>
            <w:r>
              <w:rPr>
                <w:sz w:val="22"/>
                <w:szCs w:val="22"/>
                <w:lang w:val="sr-Cyrl-RS"/>
              </w:rPr>
              <w:t>60</w:t>
            </w:r>
            <w:r w:rsidR="00AE02FA" w:rsidRPr="005C1927">
              <w:rPr>
                <w:sz w:val="22"/>
                <w:szCs w:val="22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D6E7BAA" w14:textId="77777777" w:rsidR="00AE02FA" w:rsidRPr="005C1927" w:rsidRDefault="00813C63" w:rsidP="009C6624">
            <w:pPr>
              <w:jc w:val="right"/>
            </w:pPr>
            <w:r>
              <w:rPr>
                <w:sz w:val="22"/>
                <w:szCs w:val="22"/>
              </w:rPr>
              <w:t>70</w:t>
            </w:r>
            <w:r w:rsidR="00AE02FA" w:rsidRPr="005C1927">
              <w:rPr>
                <w:sz w:val="22"/>
                <w:szCs w:val="22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8AFA35" w14:textId="78F30796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86</w:t>
            </w:r>
          </w:p>
        </w:tc>
      </w:tr>
      <w:tr w:rsidR="00AE02FA" w:rsidRPr="007009B2" w14:paraId="3E6FB623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43D3841" w14:textId="77777777" w:rsidR="00AE02FA" w:rsidRPr="00F73F72" w:rsidRDefault="00AE02FA" w:rsidP="009C6624">
            <w:proofErr w:type="spellStart"/>
            <w:r w:rsidRPr="00F73F72">
              <w:rPr>
                <w:sz w:val="22"/>
                <w:szCs w:val="22"/>
              </w:rPr>
              <w:t>Дугорочне</w:t>
            </w:r>
            <w:proofErr w:type="spellEnd"/>
            <w:r w:rsidRPr="00F73F72">
              <w:rPr>
                <w:sz w:val="22"/>
                <w:szCs w:val="22"/>
              </w:rPr>
              <w:t xml:space="preserve"> </w:t>
            </w:r>
            <w:proofErr w:type="spellStart"/>
            <w:r w:rsidRPr="00F73F72">
              <w:rPr>
                <w:sz w:val="22"/>
                <w:szCs w:val="22"/>
              </w:rPr>
              <w:t>об</w:t>
            </w:r>
            <w:r>
              <w:rPr>
                <w:sz w:val="22"/>
                <w:szCs w:val="22"/>
              </w:rPr>
              <w:t>а</w:t>
            </w:r>
            <w:r w:rsidRPr="00F73F72">
              <w:rPr>
                <w:sz w:val="22"/>
                <w:szCs w:val="22"/>
              </w:rPr>
              <w:t>везе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BA3D0E1" w14:textId="6396946B" w:rsidR="00AE02FA" w:rsidRPr="005C1927" w:rsidRDefault="0081150D" w:rsidP="009C6624">
            <w:pPr>
              <w:jc w:val="right"/>
            </w:pPr>
            <w:r>
              <w:rPr>
                <w:sz w:val="22"/>
                <w:szCs w:val="22"/>
                <w:lang w:val="sr-Cyrl-RS"/>
              </w:rPr>
              <w:t>60</w:t>
            </w:r>
            <w:r w:rsidR="00AE02FA" w:rsidRPr="005C1927">
              <w:rPr>
                <w:sz w:val="22"/>
                <w:szCs w:val="22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6913B94" w14:textId="77777777" w:rsidR="00AE02FA" w:rsidRPr="005C1927" w:rsidRDefault="0052276F" w:rsidP="00813C63">
            <w:pPr>
              <w:jc w:val="right"/>
            </w:pPr>
            <w:r>
              <w:rPr>
                <w:sz w:val="22"/>
                <w:szCs w:val="22"/>
              </w:rPr>
              <w:t>60</w:t>
            </w:r>
            <w:r w:rsidR="00AE02FA" w:rsidRPr="005C1927">
              <w:rPr>
                <w:sz w:val="22"/>
                <w:szCs w:val="22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CA76F8F" w14:textId="05E7FCF5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  <w:tr w:rsidR="00AE02FA" w:rsidRPr="00CD31EE" w14:paraId="5973FEDD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EAB39D9" w14:textId="77777777" w:rsidR="00AE02FA" w:rsidRPr="00CD31EE" w:rsidRDefault="00AE02FA" w:rsidP="009C6624">
            <w:pPr>
              <w:rPr>
                <w:b/>
                <w:bCs/>
                <w:i/>
                <w:iCs/>
              </w:rPr>
            </w:pPr>
            <w:proofErr w:type="spellStart"/>
            <w:r w:rsidRPr="00CD31EE">
              <w:rPr>
                <w:b/>
                <w:bCs/>
                <w:i/>
                <w:iCs/>
                <w:sz w:val="22"/>
                <w:szCs w:val="22"/>
              </w:rPr>
              <w:t>Краткорочне</w:t>
            </w:r>
            <w:proofErr w:type="spellEnd"/>
            <w:r w:rsidRPr="00CD31E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CD31EE">
              <w:rPr>
                <w:b/>
                <w:bCs/>
                <w:i/>
                <w:iCs/>
                <w:sz w:val="22"/>
                <w:szCs w:val="22"/>
              </w:rPr>
              <w:t>обавезе</w:t>
            </w:r>
            <w:proofErr w:type="spellEnd"/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9D73191" w14:textId="191F2B33" w:rsidR="00AE02FA" w:rsidRPr="00A5755E" w:rsidRDefault="00A5755E" w:rsidP="009C6624">
            <w:pPr>
              <w:jc w:val="right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Cyrl-RS"/>
              </w:rPr>
              <w:t>1.</w:t>
            </w:r>
            <w:r w:rsidR="0081150D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459</w:t>
            </w:r>
            <w:r>
              <w:rPr>
                <w:b/>
                <w:bCs/>
                <w:i/>
                <w:iCs/>
                <w:sz w:val="22"/>
                <w:szCs w:val="22"/>
                <w:lang w:val="sr-Cyrl-RS"/>
              </w:rPr>
              <w:t>.</w:t>
            </w:r>
            <w:r w:rsidR="0081150D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090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F956B8D" w14:textId="700F1015" w:rsidR="00AE02FA" w:rsidRPr="00813C63" w:rsidRDefault="008B76EB" w:rsidP="009C6624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sr-Cyrl-RS"/>
              </w:rPr>
              <w:t>9</w:t>
            </w:r>
            <w:r w:rsidR="00A5755E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17</w:t>
            </w:r>
            <w:r w:rsidR="0052276F">
              <w:rPr>
                <w:b/>
                <w:bCs/>
                <w:i/>
                <w:iCs/>
                <w:sz w:val="22"/>
                <w:szCs w:val="22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24C054C" w14:textId="56EDE265" w:rsidR="00AE02FA" w:rsidRPr="0081150D" w:rsidRDefault="00AE02FA" w:rsidP="009C6624">
            <w:pPr>
              <w:jc w:val="center"/>
              <w:rPr>
                <w:b/>
                <w:bCs/>
                <w:i/>
                <w:iCs/>
                <w:lang w:val="sr-Cyrl-RS"/>
              </w:rPr>
            </w:pPr>
            <w:r w:rsidRPr="005C1927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81150D">
              <w:rPr>
                <w:b/>
                <w:bCs/>
                <w:i/>
                <w:iCs/>
                <w:sz w:val="22"/>
                <w:szCs w:val="22"/>
                <w:lang w:val="sr-Cyrl-RS"/>
              </w:rPr>
              <w:t>59</w:t>
            </w:r>
          </w:p>
        </w:tc>
      </w:tr>
      <w:tr w:rsidR="00AE02FA" w:rsidRPr="007009B2" w14:paraId="1A7D6CEF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2053E59" w14:textId="77777777" w:rsidR="00AE02FA" w:rsidRPr="00091868" w:rsidRDefault="00AE02FA" w:rsidP="009C6624">
            <w:pPr>
              <w:rPr>
                <w:lang w:val="sr-Cyrl-CS"/>
              </w:rPr>
            </w:pPr>
            <w:r w:rsidRPr="00091868">
              <w:rPr>
                <w:sz w:val="22"/>
                <w:szCs w:val="22"/>
                <w:lang w:val="sr-Cyrl-CS"/>
              </w:rPr>
              <w:t>Примљени аванси, депозити и кауцијe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E35C2E9" w14:textId="68F16AB5" w:rsidR="00AE02FA" w:rsidRPr="005C1927" w:rsidRDefault="00A5755E" w:rsidP="0052276F">
            <w:pPr>
              <w:jc w:val="right"/>
              <w:rPr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230</w:t>
            </w:r>
            <w:r w:rsidR="00AE02FA" w:rsidRPr="005C1927">
              <w:rPr>
                <w:sz w:val="22"/>
                <w:szCs w:val="22"/>
                <w:lang w:val="sr-Cyrl-CS"/>
              </w:rPr>
              <w:t>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F8331AB" w14:textId="58E0E161" w:rsidR="00AE02FA" w:rsidRPr="005C1927" w:rsidRDefault="008B76EB" w:rsidP="00813C63">
            <w:pPr>
              <w:jc w:val="right"/>
            </w:pPr>
            <w:r>
              <w:rPr>
                <w:sz w:val="22"/>
                <w:szCs w:val="22"/>
                <w:lang w:val="sr-Cyrl-RS"/>
              </w:rPr>
              <w:t>200</w:t>
            </w:r>
            <w:r w:rsidR="00AE02FA" w:rsidRPr="005C1927">
              <w:rPr>
                <w:sz w:val="22"/>
                <w:szCs w:val="22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71562D5" w14:textId="449E5F78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115</w:t>
            </w:r>
          </w:p>
        </w:tc>
      </w:tr>
      <w:tr w:rsidR="00AE02FA" w:rsidRPr="007009B2" w14:paraId="26840FBB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8C8C159" w14:textId="77777777" w:rsidR="00AE02FA" w:rsidRPr="00B43B98" w:rsidRDefault="00AE02FA" w:rsidP="009C6624">
            <w:pPr>
              <w:rPr>
                <w:lang w:val="sr-Cyrl-CS"/>
              </w:rPr>
            </w:pPr>
            <w:r w:rsidRPr="00B43B98">
              <w:rPr>
                <w:sz w:val="22"/>
                <w:szCs w:val="22"/>
                <w:lang w:val="sr-Cyrl-CS"/>
              </w:rPr>
              <w:t>Краткорочне обавезе из пословања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8AE59D6" w14:textId="77777777" w:rsidR="00AE02FA" w:rsidRPr="0052276F" w:rsidRDefault="00AE02FA" w:rsidP="0052276F">
            <w:pPr>
              <w:jc w:val="right"/>
            </w:pPr>
            <w:r w:rsidRPr="005C1927">
              <w:rPr>
                <w:sz w:val="22"/>
                <w:szCs w:val="22"/>
              </w:rPr>
              <w:t>64.</w:t>
            </w:r>
            <w:r w:rsidR="0052276F">
              <w:rPr>
                <w:sz w:val="22"/>
                <w:szCs w:val="22"/>
              </w:rPr>
              <w:t>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3B92CCD" w14:textId="77777777" w:rsidR="00AE02FA" w:rsidRPr="00813C63" w:rsidRDefault="0052276F" w:rsidP="009C6624">
            <w:pPr>
              <w:jc w:val="right"/>
            </w:pPr>
            <w:r>
              <w:rPr>
                <w:sz w:val="22"/>
                <w:szCs w:val="22"/>
              </w:rPr>
              <w:t>59</w:t>
            </w:r>
            <w:r w:rsidR="00813C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AE02FA" w:rsidRPr="005C1927">
              <w:rPr>
                <w:sz w:val="22"/>
                <w:szCs w:val="22"/>
              </w:rPr>
              <w:t>0</w:t>
            </w:r>
            <w:r w:rsidR="00813C6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F887F2" w14:textId="77777777" w:rsidR="00AE02FA" w:rsidRPr="00A7178D" w:rsidRDefault="00AE02FA" w:rsidP="009C6624">
            <w:pPr>
              <w:jc w:val="center"/>
            </w:pPr>
            <w:r w:rsidRPr="005C1927">
              <w:rPr>
                <w:sz w:val="22"/>
                <w:szCs w:val="22"/>
              </w:rPr>
              <w:t>1</w:t>
            </w:r>
            <w:r w:rsidR="00A7178D">
              <w:rPr>
                <w:sz w:val="22"/>
                <w:szCs w:val="22"/>
              </w:rPr>
              <w:t>07</w:t>
            </w:r>
          </w:p>
        </w:tc>
      </w:tr>
      <w:tr w:rsidR="00AE02FA" w:rsidRPr="007009B2" w14:paraId="526BE0AB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35C30FB" w14:textId="77777777" w:rsidR="00AE02FA" w:rsidRPr="00CD403D" w:rsidRDefault="00AE02FA" w:rsidP="009C6624">
            <w:pPr>
              <w:rPr>
                <w:lang w:val="sr-Cyrl-CS"/>
              </w:rPr>
            </w:pPr>
            <w:r w:rsidRPr="00CD403D">
              <w:rPr>
                <w:sz w:val="22"/>
                <w:szCs w:val="22"/>
                <w:lang w:val="sr-Cyrl-CS"/>
              </w:rPr>
              <w:t>Краткорочне финансијске обавезе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2CFE1ED" w14:textId="160FBFC7" w:rsidR="00AE02FA" w:rsidRPr="005C1927" w:rsidRDefault="0052276F" w:rsidP="009C6624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81150D">
              <w:rPr>
                <w:sz w:val="22"/>
                <w:szCs w:val="22"/>
                <w:lang w:val="sr-Cyrl-RS"/>
              </w:rPr>
              <w:t>4</w:t>
            </w:r>
            <w:r w:rsidR="00AE02FA" w:rsidRPr="005C1927">
              <w:rPr>
                <w:sz w:val="22"/>
                <w:szCs w:val="22"/>
              </w:rPr>
              <w:t>.</w:t>
            </w:r>
            <w:r w:rsidR="0081150D">
              <w:rPr>
                <w:sz w:val="22"/>
                <w:szCs w:val="22"/>
                <w:lang w:val="sr-Cyrl-RS"/>
              </w:rPr>
              <w:t>09</w:t>
            </w:r>
            <w:r w:rsidR="00AE02FA" w:rsidRPr="005C1927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C1B2BA6" w14:textId="77777777" w:rsidR="00AE02FA" w:rsidRPr="00813C63" w:rsidRDefault="00813C63" w:rsidP="009C6624">
            <w:pPr>
              <w:jc w:val="right"/>
            </w:pPr>
            <w:r>
              <w:rPr>
                <w:sz w:val="22"/>
                <w:szCs w:val="22"/>
              </w:rPr>
              <w:t>24.200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663E2C" w14:textId="6FE4A872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</w:tr>
      <w:tr w:rsidR="00AE02FA" w:rsidRPr="007009B2" w14:paraId="164A9568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F96F34A" w14:textId="77777777" w:rsidR="00AE02FA" w:rsidRPr="009B34A7" w:rsidRDefault="00AE02FA" w:rsidP="009C6624">
            <w:pPr>
              <w:rPr>
                <w:lang w:val="sr-Cyrl-CS"/>
              </w:rPr>
            </w:pPr>
            <w:r w:rsidRPr="009B34A7">
              <w:rPr>
                <w:sz w:val="22"/>
                <w:szCs w:val="22"/>
                <w:lang w:val="sr-Cyrl-CS"/>
              </w:rPr>
              <w:t>Обавезе за порез на додату вредност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D001854" w14:textId="77777777" w:rsidR="00AE02FA" w:rsidRPr="005C1927" w:rsidRDefault="00AE02FA" w:rsidP="009C6624">
            <w:pPr>
              <w:jc w:val="right"/>
            </w:pPr>
            <w:r w:rsidRPr="005C1927">
              <w:rPr>
                <w:sz w:val="22"/>
                <w:szCs w:val="22"/>
              </w:rPr>
              <w:t>1.000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7B21C10" w14:textId="4CCB57E2" w:rsidR="00AE02FA" w:rsidRPr="005C1927" w:rsidRDefault="008B76EB" w:rsidP="009C6624">
            <w:pPr>
              <w:jc w:val="right"/>
            </w:pPr>
            <w:r>
              <w:rPr>
                <w:sz w:val="22"/>
                <w:szCs w:val="22"/>
                <w:lang w:val="sr-Cyrl-RS"/>
              </w:rPr>
              <w:t>3</w:t>
            </w:r>
            <w:r w:rsidR="00AE02FA" w:rsidRPr="005C1927">
              <w:rPr>
                <w:sz w:val="22"/>
                <w:szCs w:val="22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6EB91F2" w14:textId="53933A4F" w:rsidR="00AE02FA" w:rsidRPr="0081150D" w:rsidRDefault="0081150D" w:rsidP="009C66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</w:t>
            </w:r>
          </w:p>
        </w:tc>
      </w:tr>
      <w:tr w:rsidR="00AE02FA" w:rsidRPr="007009B2" w14:paraId="6143504B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6527BDD" w14:textId="77777777" w:rsidR="00AE02FA" w:rsidRPr="00D95B3C" w:rsidRDefault="00AE02FA" w:rsidP="009C6624">
            <w:pPr>
              <w:rPr>
                <w:lang w:val="sr-Cyrl-CS"/>
              </w:rPr>
            </w:pPr>
            <w:r w:rsidRPr="00D95B3C">
              <w:rPr>
                <w:sz w:val="22"/>
                <w:szCs w:val="22"/>
                <w:lang w:val="sr-Cyrl-CS"/>
              </w:rPr>
              <w:t>Пасивна временска разграничења (донација и друге обавезе)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566B941" w14:textId="442744B3" w:rsidR="00AE02FA" w:rsidRPr="005C1927" w:rsidRDefault="0081150D" w:rsidP="009C6624">
            <w:pPr>
              <w:jc w:val="right"/>
            </w:pPr>
            <w:r>
              <w:rPr>
                <w:sz w:val="22"/>
                <w:szCs w:val="22"/>
                <w:lang w:val="sr-Cyrl-RS"/>
              </w:rPr>
              <w:t>1.140</w:t>
            </w:r>
            <w:r w:rsidR="0052276F">
              <w:rPr>
                <w:sz w:val="22"/>
                <w:szCs w:val="22"/>
              </w:rPr>
              <w:t>.00</w:t>
            </w:r>
            <w:r w:rsidR="00AE02FA" w:rsidRPr="005C1927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0DDE900" w14:textId="6D19DA35" w:rsidR="00AE02FA" w:rsidRPr="00813C63" w:rsidRDefault="00A5755E" w:rsidP="009C6624">
            <w:pPr>
              <w:jc w:val="right"/>
            </w:pPr>
            <w:r>
              <w:rPr>
                <w:sz w:val="22"/>
                <w:szCs w:val="22"/>
                <w:lang w:val="sr-Cyrl-RS"/>
              </w:rPr>
              <w:t>630</w:t>
            </w:r>
            <w:r w:rsidR="00813C63">
              <w:rPr>
                <w:sz w:val="22"/>
                <w:szCs w:val="22"/>
              </w:rPr>
              <w:t>.000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C407E8A" w14:textId="5743F727" w:rsidR="00AE02FA" w:rsidRPr="0081150D" w:rsidRDefault="00AE02FA" w:rsidP="009C6624">
            <w:pPr>
              <w:jc w:val="center"/>
              <w:rPr>
                <w:lang w:val="sr-Cyrl-RS"/>
              </w:rPr>
            </w:pPr>
            <w:r w:rsidRPr="005C1927">
              <w:rPr>
                <w:sz w:val="22"/>
                <w:szCs w:val="22"/>
              </w:rPr>
              <w:t>1</w:t>
            </w:r>
            <w:r w:rsidR="0081150D">
              <w:rPr>
                <w:sz w:val="22"/>
                <w:szCs w:val="22"/>
                <w:lang w:val="sr-Cyrl-RS"/>
              </w:rPr>
              <w:t>80</w:t>
            </w:r>
          </w:p>
        </w:tc>
      </w:tr>
      <w:tr w:rsidR="00AE02FA" w14:paraId="528E1A9F" w14:textId="77777777" w:rsidTr="009C6624">
        <w:trPr>
          <w:trHeight w:val="397"/>
          <w:jc w:val="center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C371E" w14:textId="77777777" w:rsidR="00AE02FA" w:rsidRPr="00B43B98" w:rsidRDefault="00AE02FA" w:rsidP="009C6624">
            <w:pPr>
              <w:rPr>
                <w:b/>
                <w:lang w:val="sr-Cyrl-CS"/>
              </w:rPr>
            </w:pPr>
            <w:r w:rsidRPr="00B43B98">
              <w:rPr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B6CFD" w14:textId="4C088160" w:rsidR="00AE02FA" w:rsidRPr="00597A1C" w:rsidRDefault="0052276F" w:rsidP="009C662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  <w:lang w:val="sr-Cyrl-CS"/>
              </w:rPr>
              <w:t>2.</w:t>
            </w:r>
            <w:r w:rsidR="0081150D">
              <w:rPr>
                <w:b/>
                <w:sz w:val="22"/>
                <w:szCs w:val="22"/>
                <w:lang w:val="sr-Cyrl-CS"/>
              </w:rPr>
              <w:t>8</w:t>
            </w:r>
            <w:r>
              <w:rPr>
                <w:b/>
                <w:sz w:val="22"/>
                <w:szCs w:val="22"/>
                <w:lang w:val="sr-Cyrl-CS"/>
              </w:rPr>
              <w:t>16.</w:t>
            </w:r>
            <w:r w:rsidR="0081150D">
              <w:rPr>
                <w:b/>
                <w:sz w:val="22"/>
                <w:szCs w:val="22"/>
                <w:lang w:val="sr-Cyrl-CS"/>
              </w:rPr>
              <w:t>000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0FFC0" w14:textId="317C6F1F" w:rsidR="00AE02FA" w:rsidRPr="00813C63" w:rsidRDefault="00813C63" w:rsidP="009C662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A5755E">
              <w:rPr>
                <w:b/>
                <w:sz w:val="22"/>
                <w:szCs w:val="22"/>
                <w:lang w:val="sr-Cyrl-RS"/>
              </w:rPr>
              <w:t>269</w:t>
            </w:r>
            <w:r>
              <w:rPr>
                <w:b/>
                <w:sz w:val="22"/>
                <w:szCs w:val="22"/>
              </w:rPr>
              <w:t>.</w:t>
            </w:r>
            <w:r w:rsidR="00A5755E">
              <w:rPr>
                <w:b/>
                <w:sz w:val="22"/>
                <w:szCs w:val="22"/>
                <w:lang w:val="sr-Cyrl-RS"/>
              </w:rPr>
              <w:t>9</w:t>
            </w: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03A6B" w14:textId="67F41EE3" w:rsidR="00AE02FA" w:rsidRDefault="00AE02FA" w:rsidP="00A7178D">
            <w:pPr>
              <w:jc w:val="center"/>
              <w:rPr>
                <w:b/>
                <w:lang w:val="sr-Cyrl-CS"/>
              </w:rPr>
            </w:pPr>
            <w:r w:rsidRPr="00B43B98">
              <w:rPr>
                <w:b/>
                <w:sz w:val="22"/>
                <w:szCs w:val="22"/>
                <w:lang w:val="sr-Cyrl-CS"/>
              </w:rPr>
              <w:t>1</w:t>
            </w:r>
            <w:r w:rsidR="0081150D">
              <w:rPr>
                <w:b/>
                <w:sz w:val="22"/>
                <w:szCs w:val="22"/>
                <w:lang w:val="sr-Cyrl-CS"/>
              </w:rPr>
              <w:t>24</w:t>
            </w:r>
          </w:p>
        </w:tc>
      </w:tr>
    </w:tbl>
    <w:p w14:paraId="30A03A6D" w14:textId="77777777" w:rsidR="00AE02FA" w:rsidRDefault="00AE02FA" w:rsidP="00AE02FA">
      <w:pPr>
        <w:rPr>
          <w:bCs/>
          <w:sz w:val="26"/>
          <w:szCs w:val="26"/>
          <w:lang w:val="sr-Cyrl-CS"/>
        </w:rPr>
        <w:sectPr w:rsidR="00AE02FA" w:rsidSect="000B7E29">
          <w:footerReference w:type="default" r:id="rId9"/>
          <w:type w:val="continuous"/>
          <w:pgSz w:w="11909" w:h="16834"/>
          <w:pgMar w:top="1418" w:right="1418" w:bottom="1418" w:left="1418" w:header="709" w:footer="618" w:gutter="0"/>
          <w:pgNumType w:start="1"/>
          <w:cols w:space="720"/>
        </w:sectPr>
      </w:pPr>
    </w:p>
    <w:p w14:paraId="0DEE3A52" w14:textId="77777777" w:rsidR="00AE02FA" w:rsidRDefault="00AE02FA" w:rsidP="00AE02FA">
      <w:pPr>
        <w:rPr>
          <w:b/>
          <w:lang w:val="sr-Cyrl-CS"/>
        </w:rPr>
      </w:pPr>
    </w:p>
    <w:p w14:paraId="074023A6" w14:textId="77777777" w:rsidR="00AE02FA" w:rsidRDefault="00AE02FA" w:rsidP="00AE02FA">
      <w:pPr>
        <w:pStyle w:val="Heading3"/>
        <w:tabs>
          <w:tab w:val="left" w:pos="7078"/>
          <w:tab w:val="right" w:pos="9029"/>
        </w:tabs>
        <w:spacing w:before="0" w:after="0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r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lastRenderedPageBreak/>
        <w:tab/>
      </w:r>
    </w:p>
    <w:p w14:paraId="42A45233" w14:textId="77777777" w:rsidR="00AE02FA" w:rsidRDefault="00AE02FA" w:rsidP="00AE02FA">
      <w:pPr>
        <w:pStyle w:val="Heading3"/>
        <w:tabs>
          <w:tab w:val="left" w:pos="7078"/>
          <w:tab w:val="right" w:pos="9029"/>
        </w:tabs>
        <w:spacing w:before="0" w:after="0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</w:p>
    <w:p w14:paraId="34F23F87" w14:textId="77777777" w:rsidR="00AE02FA" w:rsidRDefault="00AE02FA" w:rsidP="00AE02FA">
      <w:pPr>
        <w:pStyle w:val="Heading3"/>
        <w:tabs>
          <w:tab w:val="left" w:pos="7078"/>
          <w:tab w:val="right" w:pos="9029"/>
        </w:tabs>
        <w:spacing w:before="0" w:after="0"/>
        <w:rPr>
          <w:rFonts w:ascii="Times New Roman" w:hAnsi="Times New Roman"/>
          <w:b w:val="0"/>
          <w:sz w:val="24"/>
          <w:szCs w:val="24"/>
          <w:lang w:val="sr-Cyrl-CS"/>
        </w:rPr>
      </w:pPr>
      <w:r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ab/>
      </w:r>
      <w:bookmarkStart w:id="117" w:name="_Toc159579202"/>
      <w:r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Прилог 2</w:t>
      </w:r>
      <w:bookmarkEnd w:id="117"/>
    </w:p>
    <w:p w14:paraId="4C7BDF15" w14:textId="77777777" w:rsidR="00AE02FA" w:rsidRDefault="00AE02FA" w:rsidP="00AE02FA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14:paraId="4729F595" w14:textId="77777777" w:rsidR="00AE02FA" w:rsidRDefault="00AE02FA" w:rsidP="00AE02FA">
      <w:pPr>
        <w:pStyle w:val="Heading3"/>
        <w:spacing w:before="0" w:after="0"/>
        <w:jc w:val="center"/>
        <w:rPr>
          <w:lang w:val="sr-Cyrl-CS"/>
        </w:rPr>
      </w:pPr>
      <w:bookmarkStart w:id="118" w:name="_Toc159579203"/>
      <w:r>
        <w:rPr>
          <w:rFonts w:ascii="Times New Roman" w:hAnsi="Times New Roman"/>
          <w:sz w:val="24"/>
          <w:szCs w:val="24"/>
          <w:lang w:val="sr-Cyrl-CS"/>
        </w:rPr>
        <w:t>ПРОЈЕКЦИЈА НОВЧАНИХ ТОКОВА</w:t>
      </w:r>
      <w:bookmarkEnd w:id="118"/>
    </w:p>
    <w:p w14:paraId="2FBF1D83" w14:textId="77777777" w:rsidR="00AE02FA" w:rsidRDefault="00AE02FA" w:rsidP="00AE02FA">
      <w:pPr>
        <w:jc w:val="right"/>
        <w:rPr>
          <w:i/>
          <w:lang w:val="sr-Cyrl-CS"/>
        </w:rPr>
      </w:pPr>
    </w:p>
    <w:p w14:paraId="51DBEFE6" w14:textId="77777777" w:rsidR="00AE02FA" w:rsidRDefault="00AE02FA" w:rsidP="00AE02FA">
      <w:pPr>
        <w:jc w:val="right"/>
        <w:rPr>
          <w:i/>
          <w:lang w:val="sr-Cyrl-CS"/>
        </w:rPr>
      </w:pPr>
      <w:r>
        <w:rPr>
          <w:i/>
          <w:lang w:val="sr-Cyrl-CS"/>
        </w:rPr>
        <w:t xml:space="preserve"> (у хиљадама динара)</w:t>
      </w:r>
    </w:p>
    <w:p w14:paraId="7D8F2511" w14:textId="77777777" w:rsidR="00AE02FA" w:rsidRDefault="00AE02FA" w:rsidP="00AE02FA">
      <w:pPr>
        <w:rPr>
          <w:i/>
          <w:lang w:val="sr-Cyrl-CS"/>
        </w:rPr>
      </w:pPr>
    </w:p>
    <w:p w14:paraId="778DE732" w14:textId="77777777" w:rsidR="00AE02FA" w:rsidRDefault="00AE02FA" w:rsidP="00AE02FA">
      <w:pPr>
        <w:rPr>
          <w:b/>
          <w:sz w:val="10"/>
          <w:szCs w:val="10"/>
          <w:lang w:val="sr-Cyrl-CS"/>
        </w:rPr>
      </w:pPr>
    </w:p>
    <w:tbl>
      <w:tblPr>
        <w:tblW w:w="8868" w:type="dxa"/>
        <w:jc w:val="center"/>
        <w:tblLook w:val="0080" w:firstRow="0" w:lastRow="0" w:firstColumn="1" w:lastColumn="0" w:noHBand="0" w:noVBand="0"/>
      </w:tblPr>
      <w:tblGrid>
        <w:gridCol w:w="5059"/>
        <w:gridCol w:w="1399"/>
        <w:gridCol w:w="1252"/>
        <w:gridCol w:w="1158"/>
      </w:tblGrid>
      <w:tr w:rsidR="00AE02FA" w:rsidRPr="00BD1763" w14:paraId="4E2AC63E" w14:textId="77777777" w:rsidTr="009C6624">
        <w:trPr>
          <w:trHeight w:val="101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B6A45" w14:textId="77777777" w:rsidR="00AE02FA" w:rsidRDefault="00AE02FA" w:rsidP="009C662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88B57" w14:textId="77777777" w:rsidR="00AE02FA" w:rsidRDefault="00AE02FA" w:rsidP="009C6624">
            <w:pPr>
              <w:jc w:val="center"/>
              <w:rPr>
                <w:b/>
                <w:lang w:val="sr-Cyrl-CS"/>
              </w:rPr>
            </w:pPr>
          </w:p>
          <w:p w14:paraId="1AE6843D" w14:textId="2B27612F" w:rsidR="00AE02FA" w:rsidRPr="00BB0EAB" w:rsidRDefault="00AE02FA" w:rsidP="009C6624">
            <w:pPr>
              <w:jc w:val="center"/>
              <w:rPr>
                <w:b/>
                <w:lang w:val="sr-Cyrl-CS"/>
              </w:rPr>
            </w:pPr>
            <w:r w:rsidRPr="00BB0EAB">
              <w:rPr>
                <w:b/>
                <w:sz w:val="22"/>
                <w:szCs w:val="22"/>
                <w:lang w:val="sr-Cyrl-CS"/>
              </w:rPr>
              <w:t>202</w:t>
            </w:r>
            <w:r w:rsidR="0081150D">
              <w:rPr>
                <w:b/>
                <w:sz w:val="22"/>
                <w:szCs w:val="22"/>
                <w:lang w:val="sr-Cyrl-RS"/>
              </w:rPr>
              <w:t>4</w:t>
            </w:r>
            <w:r w:rsidRPr="00BB0EAB">
              <w:rPr>
                <w:b/>
                <w:sz w:val="22"/>
                <w:szCs w:val="22"/>
                <w:lang w:val="sr-Cyrl-CS"/>
              </w:rPr>
              <w:t>.</w:t>
            </w:r>
          </w:p>
          <w:p w14:paraId="186BE6EA" w14:textId="77777777" w:rsidR="00AE02FA" w:rsidRPr="00BD1763" w:rsidRDefault="00AE02FA" w:rsidP="009C6624">
            <w:pPr>
              <w:jc w:val="center"/>
              <w:rPr>
                <w:b/>
                <w:highlight w:val="yellow"/>
                <w:lang w:val="sr-Cyrl-CS"/>
              </w:rPr>
            </w:pPr>
            <w:r w:rsidRPr="00BB0EAB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64ECF" w14:textId="3474519A" w:rsidR="00AE02FA" w:rsidRDefault="00AE02FA" w:rsidP="009C6624">
            <w:pPr>
              <w:jc w:val="center"/>
              <w:rPr>
                <w:b/>
                <w:lang w:val="sr-Cyrl-CS"/>
              </w:rPr>
            </w:pPr>
            <w:r w:rsidRPr="00C376B7">
              <w:rPr>
                <w:b/>
                <w:sz w:val="22"/>
                <w:szCs w:val="22"/>
                <w:lang w:val="sr-Cyrl-CS"/>
              </w:rPr>
              <w:t>20</w:t>
            </w:r>
            <w:r w:rsidRPr="00C376B7">
              <w:rPr>
                <w:b/>
                <w:sz w:val="22"/>
                <w:szCs w:val="22"/>
              </w:rPr>
              <w:t>2</w:t>
            </w:r>
            <w:r w:rsidR="0081150D">
              <w:rPr>
                <w:b/>
                <w:sz w:val="22"/>
                <w:szCs w:val="22"/>
                <w:lang w:val="sr-Cyrl-RS"/>
              </w:rPr>
              <w:t>3</w:t>
            </w:r>
            <w:r w:rsidRPr="00C376B7">
              <w:rPr>
                <w:b/>
                <w:sz w:val="22"/>
                <w:szCs w:val="22"/>
                <w:lang w:val="sr-Cyrl-CS"/>
              </w:rPr>
              <w:t xml:space="preserve">. </w:t>
            </w:r>
          </w:p>
          <w:p w14:paraId="018A570F" w14:textId="77777777" w:rsidR="00AE02FA" w:rsidRPr="00BD1763" w:rsidRDefault="00AE02FA" w:rsidP="009C6624">
            <w:pPr>
              <w:jc w:val="center"/>
              <w:rPr>
                <w:b/>
                <w:highlight w:val="yellow"/>
                <w:lang w:val="sr-Cyrl-CS"/>
              </w:rPr>
            </w:pPr>
            <w:r w:rsidRPr="00C376B7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A97AB" w14:textId="77777777" w:rsidR="00AE02FA" w:rsidRPr="00C447DC" w:rsidRDefault="00AE02FA" w:rsidP="009C6624">
            <w:pPr>
              <w:jc w:val="center"/>
              <w:rPr>
                <w:b/>
                <w:lang w:val="sr-Cyrl-CS"/>
              </w:rPr>
            </w:pPr>
            <w:r w:rsidRPr="00C447DC">
              <w:rPr>
                <w:b/>
                <w:sz w:val="22"/>
                <w:szCs w:val="22"/>
                <w:lang w:val="sr-Cyrl-CS"/>
              </w:rPr>
              <w:t>Индекс</w:t>
            </w:r>
          </w:p>
          <w:p w14:paraId="69D93DF5" w14:textId="271087A7" w:rsidR="00AE02FA" w:rsidRPr="0081150D" w:rsidRDefault="00AE02FA" w:rsidP="00B231D4">
            <w:pPr>
              <w:jc w:val="center"/>
              <w:rPr>
                <w:b/>
                <w:highlight w:val="yellow"/>
                <w:lang w:val="sr-Cyrl-RS"/>
              </w:rPr>
            </w:pPr>
            <w:r w:rsidRPr="00C447DC">
              <w:rPr>
                <w:b/>
                <w:sz w:val="22"/>
                <w:szCs w:val="22"/>
                <w:lang w:val="sr-Cyrl-CS"/>
              </w:rPr>
              <w:t>202</w:t>
            </w:r>
            <w:r w:rsidR="0081150D">
              <w:rPr>
                <w:b/>
                <w:sz w:val="22"/>
                <w:szCs w:val="22"/>
                <w:lang w:val="sr-Cyrl-RS"/>
              </w:rPr>
              <w:t>4</w:t>
            </w:r>
            <w:r w:rsidRPr="00C447DC">
              <w:rPr>
                <w:b/>
                <w:sz w:val="22"/>
                <w:szCs w:val="22"/>
                <w:lang w:val="sr-Cyrl-CS"/>
              </w:rPr>
              <w:t>/20</w:t>
            </w:r>
            <w:r w:rsidRPr="00C447DC">
              <w:rPr>
                <w:b/>
                <w:sz w:val="22"/>
                <w:szCs w:val="22"/>
              </w:rPr>
              <w:t>2</w:t>
            </w:r>
            <w:r w:rsidR="0081150D">
              <w:rPr>
                <w:b/>
                <w:sz w:val="22"/>
                <w:szCs w:val="22"/>
                <w:lang w:val="sr-Cyrl-RS"/>
              </w:rPr>
              <w:t>3</w:t>
            </w:r>
          </w:p>
        </w:tc>
      </w:tr>
      <w:tr w:rsidR="00AE02FA" w:rsidRPr="00BD1763" w14:paraId="286276CD" w14:textId="77777777" w:rsidTr="009C6624">
        <w:trPr>
          <w:trHeight w:val="229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041FC6" w14:textId="77777777" w:rsidR="00AE02FA" w:rsidRPr="00F03A93" w:rsidRDefault="00AE02FA" w:rsidP="009C6624">
            <w:pPr>
              <w:rPr>
                <w:b/>
                <w:lang w:val="sr-Cyrl-CS"/>
              </w:rPr>
            </w:pPr>
          </w:p>
          <w:p w14:paraId="6B43D44E" w14:textId="77777777" w:rsidR="00AE02FA" w:rsidRPr="00F03A93" w:rsidRDefault="00AE02FA" w:rsidP="009C6624">
            <w:pPr>
              <w:rPr>
                <w:b/>
                <w:lang w:val="sr-Cyrl-CS"/>
              </w:rPr>
            </w:pPr>
            <w:r w:rsidRPr="00F03A93">
              <w:rPr>
                <w:b/>
                <w:sz w:val="22"/>
                <w:szCs w:val="22"/>
                <w:lang w:val="sr-Cyrl-CS"/>
              </w:rPr>
              <w:t xml:space="preserve">Приливи готовине из пословних активности 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4AB53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139D53B7" w14:textId="0662AAA2" w:rsidR="00AE02FA" w:rsidRPr="00EA715B" w:rsidRDefault="009E7519" w:rsidP="00EA71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E02FA" w:rsidRPr="005C192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256</w:t>
            </w:r>
            <w:r w:rsidR="00EA715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14EAD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</w:p>
          <w:p w14:paraId="6854095A" w14:textId="52CF0AC5" w:rsidR="00AE02FA" w:rsidRPr="00B231D4" w:rsidRDefault="00AE02FA" w:rsidP="00B231D4">
            <w:pPr>
              <w:jc w:val="right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1.</w:t>
            </w:r>
            <w:r w:rsidR="00E54D38">
              <w:rPr>
                <w:b/>
                <w:sz w:val="22"/>
                <w:szCs w:val="22"/>
                <w:lang w:val="sr-Cyrl-RS"/>
              </w:rPr>
              <w:t>6</w:t>
            </w:r>
            <w:r w:rsidR="008E5979">
              <w:rPr>
                <w:b/>
                <w:sz w:val="22"/>
                <w:szCs w:val="22"/>
                <w:lang w:val="sr-Cyrl-RS"/>
              </w:rPr>
              <w:t>88</w:t>
            </w:r>
            <w:r w:rsidR="00C75A10">
              <w:rPr>
                <w:b/>
                <w:sz w:val="22"/>
                <w:szCs w:val="22"/>
                <w:lang w:val="sr-Cyrl-RS"/>
              </w:rPr>
              <w:t>.</w:t>
            </w:r>
            <w:r w:rsidR="008E5979">
              <w:rPr>
                <w:b/>
                <w:sz w:val="22"/>
                <w:szCs w:val="22"/>
                <w:lang w:val="sr-Cyrl-RS"/>
              </w:rPr>
              <w:t>792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F7BEF9" w14:textId="77777777" w:rsidR="00AE02FA" w:rsidRPr="005C1927" w:rsidRDefault="00AE02FA" w:rsidP="009C6624">
            <w:pPr>
              <w:jc w:val="center"/>
              <w:rPr>
                <w:b/>
                <w:lang w:val="sr-Cyrl-CS"/>
              </w:rPr>
            </w:pPr>
          </w:p>
          <w:p w14:paraId="0D664B46" w14:textId="77777777" w:rsidR="00AE02FA" w:rsidRPr="005C1927" w:rsidRDefault="00AE02FA" w:rsidP="001010D5">
            <w:pPr>
              <w:jc w:val="center"/>
              <w:rPr>
                <w:b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1</w:t>
            </w:r>
            <w:r w:rsidR="001010D5">
              <w:rPr>
                <w:b/>
                <w:sz w:val="22"/>
                <w:szCs w:val="22"/>
                <w:lang w:val="sr-Cyrl-CS"/>
              </w:rPr>
              <w:t>20</w:t>
            </w:r>
          </w:p>
        </w:tc>
      </w:tr>
      <w:tr w:rsidR="00AE02FA" w:rsidRPr="00BD1763" w14:paraId="209634B2" w14:textId="77777777" w:rsidTr="009C6624">
        <w:trPr>
          <w:trHeight w:val="531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45D0E" w14:textId="77777777" w:rsidR="00AE02FA" w:rsidRPr="00B23203" w:rsidRDefault="00AE02FA" w:rsidP="009C6624">
            <w:pPr>
              <w:rPr>
                <w:b/>
                <w:lang w:val="sr-Cyrl-CS"/>
              </w:rPr>
            </w:pPr>
          </w:p>
          <w:p w14:paraId="5F22BFF8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>Одливи готовине из пословних активности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2B7DC9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4685690D" w14:textId="2AFA1AA7" w:rsidR="00AE02FA" w:rsidRPr="00EA715B" w:rsidRDefault="00AE02FA" w:rsidP="001010D5">
            <w:pPr>
              <w:jc w:val="right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1</w:t>
            </w:r>
            <w:r w:rsidR="00EA715B">
              <w:rPr>
                <w:b/>
                <w:sz w:val="22"/>
                <w:szCs w:val="22"/>
              </w:rPr>
              <w:t>.40</w:t>
            </w:r>
            <w:r w:rsidR="009E7519">
              <w:rPr>
                <w:b/>
                <w:sz w:val="22"/>
                <w:szCs w:val="22"/>
              </w:rPr>
              <w:t>2</w:t>
            </w:r>
            <w:r w:rsidR="00EA715B">
              <w:rPr>
                <w:b/>
                <w:sz w:val="22"/>
                <w:szCs w:val="22"/>
              </w:rPr>
              <w:t>.</w:t>
            </w:r>
            <w:r w:rsidR="009E7519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BFA2F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5759841C" w14:textId="52E2DF43" w:rsidR="00AE02FA" w:rsidRPr="00E54D38" w:rsidRDefault="00B231D4" w:rsidP="00EA715B">
            <w:pPr>
              <w:jc w:val="right"/>
              <w:rPr>
                <w:b/>
                <w:lang w:val="sr-Cyrl-RS"/>
              </w:rPr>
            </w:pPr>
            <w:r>
              <w:rPr>
                <w:b/>
              </w:rPr>
              <w:t>1.</w:t>
            </w:r>
            <w:r w:rsidR="00EA715B">
              <w:rPr>
                <w:b/>
              </w:rPr>
              <w:t>23</w:t>
            </w:r>
            <w:r w:rsidR="00E54D38">
              <w:rPr>
                <w:b/>
                <w:lang w:val="sr-Cyrl-RS"/>
              </w:rPr>
              <w:t>5</w:t>
            </w:r>
            <w:r w:rsidR="00EA715B">
              <w:rPr>
                <w:b/>
              </w:rPr>
              <w:t>.</w:t>
            </w:r>
            <w:r w:rsidR="00E54D38">
              <w:rPr>
                <w:b/>
                <w:lang w:val="sr-Cyrl-RS"/>
              </w:rPr>
              <w:t>361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E185D" w14:textId="77777777" w:rsidR="00AE02FA" w:rsidRPr="005C1927" w:rsidRDefault="00AE02FA" w:rsidP="009C6624">
            <w:pPr>
              <w:jc w:val="center"/>
              <w:rPr>
                <w:b/>
              </w:rPr>
            </w:pPr>
          </w:p>
          <w:p w14:paraId="23697ABC" w14:textId="77777777" w:rsidR="00AE02FA" w:rsidRPr="001010D5" w:rsidRDefault="00AE02FA" w:rsidP="001010D5">
            <w:pPr>
              <w:jc w:val="center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11</w:t>
            </w:r>
            <w:r w:rsidR="001010D5">
              <w:rPr>
                <w:b/>
                <w:sz w:val="22"/>
                <w:szCs w:val="22"/>
              </w:rPr>
              <w:t>4</w:t>
            </w:r>
          </w:p>
        </w:tc>
      </w:tr>
      <w:tr w:rsidR="00AE02FA" w:rsidRPr="00BD1763" w14:paraId="771DA2A8" w14:textId="77777777" w:rsidTr="009C6624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70658F" w14:textId="77777777" w:rsidR="00AE02FA" w:rsidRPr="00B23203" w:rsidRDefault="00AE02FA" w:rsidP="009C6624">
            <w:pPr>
              <w:rPr>
                <w:lang w:val="sr-Cyrl-CS"/>
              </w:rPr>
            </w:pPr>
            <w:r w:rsidRPr="00B23203">
              <w:rPr>
                <w:sz w:val="22"/>
                <w:szCs w:val="22"/>
                <w:lang w:val="sr-Cyrl-CS"/>
              </w:rPr>
              <w:t>Добављачи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4F113" w14:textId="0945DEE0" w:rsidR="00AE02FA" w:rsidRPr="00EA715B" w:rsidRDefault="009E7519" w:rsidP="001010D5">
            <w:pPr>
              <w:jc w:val="right"/>
            </w:pPr>
            <w:r>
              <w:rPr>
                <w:sz w:val="22"/>
                <w:szCs w:val="22"/>
              </w:rPr>
              <w:t>420.000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D11C61" w14:textId="715FD333" w:rsidR="00AE02FA" w:rsidRPr="00B231D4" w:rsidRDefault="00E54D38" w:rsidP="009C6624">
            <w:pPr>
              <w:jc w:val="right"/>
            </w:pPr>
            <w:r>
              <w:rPr>
                <w:lang w:val="sr-Cyrl-RS"/>
              </w:rPr>
              <w:t>400.032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A6ABC" w14:textId="77777777" w:rsidR="00AE02FA" w:rsidRPr="001010D5" w:rsidRDefault="00AE02FA" w:rsidP="001010D5">
            <w:pPr>
              <w:jc w:val="center"/>
            </w:pPr>
            <w:r w:rsidRPr="005C1927">
              <w:rPr>
                <w:sz w:val="22"/>
                <w:szCs w:val="22"/>
              </w:rPr>
              <w:t>1</w:t>
            </w:r>
            <w:r w:rsidR="001010D5">
              <w:rPr>
                <w:sz w:val="22"/>
                <w:szCs w:val="22"/>
              </w:rPr>
              <w:t>06</w:t>
            </w:r>
          </w:p>
        </w:tc>
      </w:tr>
      <w:tr w:rsidR="00AE02FA" w:rsidRPr="00BD1763" w14:paraId="5BDF3649" w14:textId="77777777" w:rsidTr="009C6624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F60A9B" w14:textId="77777777" w:rsidR="00AE02FA" w:rsidRPr="00B23203" w:rsidRDefault="00AE02FA" w:rsidP="009C6624">
            <w:pPr>
              <w:rPr>
                <w:lang w:val="sr-Cyrl-CS"/>
              </w:rPr>
            </w:pPr>
            <w:r w:rsidRPr="00B23203">
              <w:rPr>
                <w:sz w:val="22"/>
                <w:szCs w:val="22"/>
                <w:lang w:val="sr-Cyrl-CS"/>
              </w:rPr>
              <w:t>Зараде, накнаде и остали лични расходи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1B4A6" w14:textId="61D2619F" w:rsidR="00AE02FA" w:rsidRPr="009E7519" w:rsidRDefault="009E7519" w:rsidP="009C6624">
            <w:pPr>
              <w:jc w:val="right"/>
              <w:rPr>
                <w:sz w:val="22"/>
                <w:szCs w:val="22"/>
              </w:rPr>
            </w:pPr>
            <w:r w:rsidRPr="009E7519">
              <w:rPr>
                <w:sz w:val="22"/>
                <w:szCs w:val="22"/>
              </w:rPr>
              <w:t>980.000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C2411" w14:textId="003D4B5C" w:rsidR="00AE02FA" w:rsidRPr="00E54D38" w:rsidRDefault="00E54D38" w:rsidP="009C6624">
            <w:pPr>
              <w:jc w:val="right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834.329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8058E5" w14:textId="77777777" w:rsidR="00AE02FA" w:rsidRPr="001010D5" w:rsidRDefault="00AE02FA" w:rsidP="001010D5">
            <w:pPr>
              <w:jc w:val="center"/>
            </w:pPr>
            <w:r w:rsidRPr="005C1927">
              <w:rPr>
                <w:sz w:val="22"/>
                <w:szCs w:val="22"/>
              </w:rPr>
              <w:t>11</w:t>
            </w:r>
            <w:r w:rsidR="001010D5">
              <w:rPr>
                <w:sz w:val="22"/>
                <w:szCs w:val="22"/>
              </w:rPr>
              <w:t>8</w:t>
            </w:r>
          </w:p>
        </w:tc>
      </w:tr>
      <w:tr w:rsidR="00AE02FA" w:rsidRPr="00E07DE9" w14:paraId="4EC26E5E" w14:textId="77777777" w:rsidTr="009C6624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27A58" w14:textId="77777777" w:rsidR="00AE02FA" w:rsidRPr="00B23203" w:rsidRDefault="00AE02FA" w:rsidP="009C6624">
            <w:pPr>
              <w:rPr>
                <w:lang w:val="sr-Cyrl-CS"/>
              </w:rPr>
            </w:pPr>
            <w:r w:rsidRPr="00B23203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C440E" w14:textId="77777777" w:rsidR="00AE02FA" w:rsidRPr="005C1927" w:rsidRDefault="00AE02FA" w:rsidP="00EA715B">
            <w:pPr>
              <w:jc w:val="right"/>
            </w:pPr>
            <w:r w:rsidRPr="005C1927">
              <w:rPr>
                <w:sz w:val="22"/>
                <w:szCs w:val="22"/>
              </w:rPr>
              <w:t>2.</w:t>
            </w:r>
            <w:r w:rsidR="00EA715B">
              <w:rPr>
                <w:sz w:val="22"/>
                <w:szCs w:val="22"/>
              </w:rPr>
              <w:t>0</w:t>
            </w:r>
            <w:r w:rsidRPr="005C1927">
              <w:rPr>
                <w:sz w:val="22"/>
                <w:szCs w:val="22"/>
              </w:rPr>
              <w:t>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1BAEDF" w14:textId="1C20AED1" w:rsidR="00AE02FA" w:rsidRPr="00E54D38" w:rsidRDefault="00E54D38" w:rsidP="009C6624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1.000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105610" w14:textId="77777777" w:rsidR="00AE02FA" w:rsidRPr="001010D5" w:rsidRDefault="00AE02FA" w:rsidP="001010D5">
            <w:pPr>
              <w:jc w:val="center"/>
            </w:pPr>
            <w:r w:rsidRPr="005C1927">
              <w:rPr>
                <w:sz w:val="22"/>
                <w:szCs w:val="22"/>
              </w:rPr>
              <w:t>10</w:t>
            </w:r>
            <w:r w:rsidR="001010D5">
              <w:rPr>
                <w:sz w:val="22"/>
                <w:szCs w:val="22"/>
              </w:rPr>
              <w:t>5</w:t>
            </w:r>
          </w:p>
        </w:tc>
      </w:tr>
      <w:tr w:rsidR="00AE02FA" w:rsidRPr="00BD1763" w14:paraId="5CF6E63C" w14:textId="77777777" w:rsidTr="009C6624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0DBBA" w14:textId="77777777" w:rsidR="00AE02FA" w:rsidRPr="00B23203" w:rsidRDefault="00AE02FA" w:rsidP="009C6624">
            <w:pPr>
              <w:rPr>
                <w:b/>
                <w:i/>
                <w:lang w:val="sr-Cyrl-CS"/>
              </w:rPr>
            </w:pPr>
          </w:p>
          <w:p w14:paraId="65CA1E4C" w14:textId="77777777" w:rsidR="00AE02FA" w:rsidRPr="00B23203" w:rsidRDefault="00AE02FA" w:rsidP="009C6624">
            <w:pPr>
              <w:rPr>
                <w:b/>
                <w:i/>
                <w:lang w:val="sr-Cyrl-CS"/>
              </w:rPr>
            </w:pPr>
            <w:r w:rsidRPr="00B23203">
              <w:rPr>
                <w:b/>
                <w:i/>
                <w:sz w:val="22"/>
                <w:szCs w:val="22"/>
                <w:lang w:val="sr-Cyrl-CS"/>
              </w:rPr>
              <w:t>Нето прилив из пословних активности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F93E80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15DF75C4" w14:textId="437C4AD8" w:rsidR="00AE02FA" w:rsidRPr="00EA715B" w:rsidRDefault="009E7519" w:rsidP="001010D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854</w:t>
            </w:r>
            <w:r w:rsidR="00EA715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B59BB2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2A22DE0C" w14:textId="360365C0" w:rsidR="00AE02FA" w:rsidRPr="00E54D38" w:rsidRDefault="008E5979" w:rsidP="009C6624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453</w:t>
            </w:r>
            <w:r w:rsidR="00E54D38">
              <w:rPr>
                <w:b/>
                <w:lang w:val="sr-Cyrl-RS"/>
              </w:rPr>
              <w:t>.</w:t>
            </w:r>
            <w:r>
              <w:rPr>
                <w:b/>
                <w:lang w:val="sr-Cyrl-RS"/>
              </w:rPr>
              <w:t>431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D38CB" w14:textId="77777777" w:rsidR="00AE02FA" w:rsidRPr="005C1927" w:rsidRDefault="00AE02FA" w:rsidP="009C6624">
            <w:pPr>
              <w:jc w:val="center"/>
              <w:rPr>
                <w:b/>
              </w:rPr>
            </w:pPr>
          </w:p>
          <w:p w14:paraId="0E6893B3" w14:textId="77777777" w:rsidR="00AE02FA" w:rsidRPr="001010D5" w:rsidRDefault="001010D5" w:rsidP="009C66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212</w:t>
            </w:r>
          </w:p>
        </w:tc>
      </w:tr>
      <w:tr w:rsidR="00AE02FA" w:rsidRPr="00192A9C" w14:paraId="27BA4A6C" w14:textId="77777777" w:rsidTr="009C6624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B6C15" w14:textId="77777777" w:rsidR="00AE02FA" w:rsidRPr="00B23203" w:rsidRDefault="00AE02FA" w:rsidP="009C6624">
            <w:pPr>
              <w:rPr>
                <w:b/>
                <w:lang w:val="sr-Cyrl-CS"/>
              </w:rPr>
            </w:pPr>
          </w:p>
          <w:p w14:paraId="109E24C5" w14:textId="188C7A3A" w:rsidR="00AE02FA" w:rsidRPr="00B23203" w:rsidRDefault="00AE02FA" w:rsidP="009C6624">
            <w:pPr>
              <w:rPr>
                <w:b/>
              </w:rPr>
            </w:pPr>
            <w:proofErr w:type="spellStart"/>
            <w:r w:rsidRPr="00B23203">
              <w:rPr>
                <w:b/>
                <w:sz w:val="22"/>
                <w:szCs w:val="22"/>
              </w:rPr>
              <w:t>Остали</w:t>
            </w:r>
            <w:proofErr w:type="spellEnd"/>
            <w:r w:rsidRPr="00B23203">
              <w:rPr>
                <w:b/>
                <w:sz w:val="22"/>
                <w:szCs w:val="22"/>
              </w:rPr>
              <w:t xml:space="preserve"> </w:t>
            </w:r>
            <w:r w:rsidR="008E5979">
              <w:rPr>
                <w:b/>
                <w:sz w:val="22"/>
                <w:szCs w:val="22"/>
                <w:lang w:val="sr-Cyrl-RS"/>
              </w:rPr>
              <w:t>одлив</w:t>
            </w:r>
            <w:r w:rsidRPr="00B2320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23203">
              <w:rPr>
                <w:b/>
                <w:sz w:val="22"/>
                <w:szCs w:val="22"/>
              </w:rPr>
              <w:t>готовине</w:t>
            </w:r>
            <w:proofErr w:type="spellEnd"/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54374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</w:p>
          <w:p w14:paraId="65298138" w14:textId="54411280" w:rsidR="00AE02FA" w:rsidRPr="005C1927" w:rsidRDefault="009E7519" w:rsidP="00EA71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A715B">
              <w:rPr>
                <w:b/>
                <w:sz w:val="22"/>
                <w:szCs w:val="22"/>
              </w:rPr>
              <w:t>72</w:t>
            </w:r>
            <w:r w:rsidR="00AE02FA" w:rsidRPr="005C1927">
              <w:rPr>
                <w:b/>
                <w:sz w:val="22"/>
                <w:szCs w:val="22"/>
              </w:rPr>
              <w:t>.000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4F3782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</w:p>
          <w:p w14:paraId="6E113ADC" w14:textId="16DE7947" w:rsidR="00AE02FA" w:rsidRPr="00E54D38" w:rsidRDefault="00E54D38" w:rsidP="009C6624">
            <w:pPr>
              <w:jc w:val="right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169.502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BF273" w14:textId="77777777" w:rsidR="00AE02FA" w:rsidRPr="005C1927" w:rsidRDefault="00AE02FA" w:rsidP="009C6624">
            <w:pPr>
              <w:jc w:val="center"/>
              <w:rPr>
                <w:lang w:val="sr-Cyrl-CS"/>
              </w:rPr>
            </w:pPr>
          </w:p>
          <w:p w14:paraId="3360E83D" w14:textId="77777777" w:rsidR="00AE02FA" w:rsidRPr="005C1927" w:rsidRDefault="001010D5" w:rsidP="009C6624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88</w:t>
            </w:r>
          </w:p>
        </w:tc>
      </w:tr>
      <w:tr w:rsidR="00AE02FA" w:rsidRPr="00BD1763" w14:paraId="33C82E7C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5D80B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>Одливи готовине из активности инвестирања-куповина нематеријалних улагања и опреме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DEA6D" w14:textId="30B4B904" w:rsidR="00AE02FA" w:rsidRPr="00EA715B" w:rsidRDefault="009E7519" w:rsidP="009C662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650</w:t>
            </w:r>
            <w:r w:rsidR="00EA715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71591" w14:textId="7ECCC469" w:rsidR="00AE02FA" w:rsidRPr="00E54D38" w:rsidRDefault="00E54D38" w:rsidP="009C6624">
            <w:pPr>
              <w:jc w:val="right"/>
              <w:rPr>
                <w:b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282.295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31778" w14:textId="77777777" w:rsidR="00AE02FA" w:rsidRPr="001010D5" w:rsidRDefault="001010D5" w:rsidP="009C66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110</w:t>
            </w:r>
          </w:p>
        </w:tc>
      </w:tr>
      <w:tr w:rsidR="00AE02FA" w:rsidRPr="00BD1763" w14:paraId="4E57DE41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C275C" w14:textId="77777777" w:rsidR="00AE02FA" w:rsidRPr="00B23203" w:rsidRDefault="00AE02FA" w:rsidP="009C6624">
            <w:pPr>
              <w:rPr>
                <w:b/>
                <w:i/>
                <w:lang w:val="sr-Cyrl-CS"/>
              </w:rPr>
            </w:pPr>
          </w:p>
          <w:p w14:paraId="646EC5DE" w14:textId="2937B58D" w:rsidR="00AE02FA" w:rsidRPr="00B23203" w:rsidRDefault="00AE02FA" w:rsidP="00EA715B">
            <w:pPr>
              <w:rPr>
                <w:i/>
                <w:lang w:val="sr-Cyrl-CS"/>
              </w:rPr>
            </w:pPr>
            <w:r w:rsidRPr="00B23203">
              <w:rPr>
                <w:b/>
                <w:i/>
                <w:sz w:val="22"/>
                <w:szCs w:val="22"/>
                <w:lang w:val="sr-Cyrl-CS"/>
              </w:rPr>
              <w:t xml:space="preserve">Нето </w:t>
            </w:r>
            <w:r w:rsidR="008E5979">
              <w:rPr>
                <w:b/>
                <w:i/>
                <w:sz w:val="22"/>
                <w:szCs w:val="22"/>
                <w:lang w:val="sr-Cyrl-CS"/>
              </w:rPr>
              <w:t>приливв</w:t>
            </w:r>
            <w:r w:rsidR="00E54D38">
              <w:rPr>
                <w:b/>
                <w:i/>
                <w:sz w:val="22"/>
                <w:szCs w:val="22"/>
                <w:lang w:val="sr-Cyrl-CS"/>
              </w:rPr>
              <w:t xml:space="preserve"> </w:t>
            </w:r>
            <w:r w:rsidRPr="00B23203">
              <w:rPr>
                <w:b/>
                <w:i/>
                <w:sz w:val="22"/>
                <w:szCs w:val="22"/>
                <w:lang w:val="sr-Cyrl-CS"/>
              </w:rPr>
              <w:t>из активности инвестирања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C080" w14:textId="77777777" w:rsidR="00AE02FA" w:rsidRPr="009E7519" w:rsidRDefault="00AE02FA" w:rsidP="009C6624">
            <w:pPr>
              <w:jc w:val="right"/>
              <w:rPr>
                <w:b/>
                <w:sz w:val="22"/>
                <w:szCs w:val="22"/>
              </w:rPr>
            </w:pPr>
          </w:p>
          <w:p w14:paraId="734AA2B9" w14:textId="5C4A73F0" w:rsidR="00AE02FA" w:rsidRPr="009E7519" w:rsidRDefault="009E7519" w:rsidP="009C6624">
            <w:pPr>
              <w:jc w:val="right"/>
              <w:rPr>
                <w:b/>
                <w:sz w:val="22"/>
                <w:szCs w:val="22"/>
              </w:rPr>
            </w:pPr>
            <w:r w:rsidRPr="009E7519">
              <w:rPr>
                <w:b/>
                <w:sz w:val="22"/>
                <w:szCs w:val="22"/>
              </w:rPr>
              <w:t>32.000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8434" w14:textId="77777777" w:rsidR="00AE02FA" w:rsidRPr="009E7519" w:rsidRDefault="00AE02FA" w:rsidP="009C6624">
            <w:pPr>
              <w:jc w:val="right"/>
              <w:rPr>
                <w:b/>
                <w:sz w:val="22"/>
                <w:szCs w:val="22"/>
              </w:rPr>
            </w:pPr>
          </w:p>
          <w:p w14:paraId="7F496F11" w14:textId="596D685A" w:rsidR="00AE02FA" w:rsidRPr="009E7519" w:rsidRDefault="008E5979" w:rsidP="009C6624">
            <w:pPr>
              <w:jc w:val="right"/>
              <w:rPr>
                <w:b/>
                <w:sz w:val="22"/>
                <w:szCs w:val="22"/>
                <w:lang w:val="sr-Cyrl-RS"/>
              </w:rPr>
            </w:pPr>
            <w:r w:rsidRPr="009E7519">
              <w:rPr>
                <w:b/>
                <w:sz w:val="22"/>
                <w:szCs w:val="22"/>
                <w:lang w:val="sr-Cyrl-RS"/>
              </w:rPr>
              <w:t>1.634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36D783" w14:textId="77777777" w:rsidR="00AE02FA" w:rsidRPr="005C1927" w:rsidRDefault="00AE02FA" w:rsidP="009C6624">
            <w:pPr>
              <w:jc w:val="center"/>
              <w:rPr>
                <w:b/>
              </w:rPr>
            </w:pPr>
          </w:p>
          <w:p w14:paraId="35F68BA4" w14:textId="77777777" w:rsidR="00AE02FA" w:rsidRPr="001010D5" w:rsidRDefault="001010D5" w:rsidP="009C662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AE02FA" w:rsidRPr="00BD1763" w14:paraId="7BCAF13E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F64EFD" w14:textId="77777777" w:rsidR="00AE02FA" w:rsidRPr="00B23203" w:rsidRDefault="00AE02FA" w:rsidP="009C6624">
            <w:pPr>
              <w:rPr>
                <w:b/>
                <w:lang w:val="sr-Cyrl-CS"/>
              </w:rPr>
            </w:pPr>
          </w:p>
          <w:p w14:paraId="5340FE8D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 xml:space="preserve">Прилив готовине из активности финансирања 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23B5D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C5E50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9B02E5" w14:textId="77777777" w:rsidR="00AE02FA" w:rsidRPr="005C1927" w:rsidRDefault="00AE02FA" w:rsidP="009C6624">
            <w:pPr>
              <w:jc w:val="center"/>
              <w:rPr>
                <w:b/>
                <w:lang w:val="sr-Cyrl-C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-</w:t>
            </w:r>
          </w:p>
        </w:tc>
      </w:tr>
      <w:tr w:rsidR="00AE02FA" w:rsidRPr="00BD1763" w14:paraId="483CC75E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95C080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 xml:space="preserve">Одлив готовине из активности финансирања 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B469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3E5AF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F0D44" w14:textId="77777777" w:rsidR="00AE02FA" w:rsidRPr="005C1927" w:rsidRDefault="00AE02FA" w:rsidP="009C6624">
            <w:pPr>
              <w:jc w:val="center"/>
              <w:rPr>
                <w:b/>
                <w:lang w:val="sr-Cyrl-CS"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-</w:t>
            </w:r>
          </w:p>
        </w:tc>
      </w:tr>
      <w:tr w:rsidR="00AE02FA" w:rsidRPr="002300DD" w14:paraId="4D566130" w14:textId="77777777" w:rsidTr="009C6624">
        <w:trPr>
          <w:trHeight w:val="25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92D93" w14:textId="77777777" w:rsidR="00AE02FA" w:rsidRPr="00B23203" w:rsidRDefault="00AE02FA" w:rsidP="009C6624">
            <w:pPr>
              <w:rPr>
                <w:b/>
                <w:i/>
                <w:lang w:val="sr-Cyrl-CS"/>
              </w:rPr>
            </w:pPr>
          </w:p>
          <w:p w14:paraId="011644BC" w14:textId="77777777" w:rsidR="00AE02FA" w:rsidRPr="00B23203" w:rsidRDefault="00AE02FA" w:rsidP="009C6624">
            <w:pPr>
              <w:rPr>
                <w:b/>
                <w:i/>
                <w:lang w:val="sr-Cyrl-CS"/>
              </w:rPr>
            </w:pPr>
            <w:r w:rsidRPr="00B23203">
              <w:rPr>
                <w:b/>
                <w:i/>
                <w:sz w:val="22"/>
                <w:szCs w:val="22"/>
                <w:lang w:val="sr-Cyrl-CS"/>
              </w:rPr>
              <w:t xml:space="preserve">Нето прилив из активности финансирања 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79C17" w14:textId="77777777" w:rsidR="00AE02FA" w:rsidRPr="005C1927" w:rsidRDefault="00AE02FA" w:rsidP="009C6624">
            <w:pPr>
              <w:jc w:val="right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BF640" w14:textId="77777777" w:rsidR="00AE02FA" w:rsidRPr="005C1927" w:rsidRDefault="00AE02FA" w:rsidP="009C6624">
            <w:pPr>
              <w:jc w:val="right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2B6A9" w14:textId="77777777" w:rsidR="00AE02FA" w:rsidRPr="005C1927" w:rsidRDefault="00AE02FA" w:rsidP="009C6624">
            <w:pPr>
              <w:jc w:val="center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-</w:t>
            </w:r>
          </w:p>
        </w:tc>
      </w:tr>
      <w:tr w:rsidR="00AE02FA" w:rsidRPr="002300DD" w14:paraId="11523F24" w14:textId="77777777" w:rsidTr="009C6624">
        <w:trPr>
          <w:trHeight w:val="25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B4895" w14:textId="77777777" w:rsidR="00AE02FA" w:rsidRPr="00B23203" w:rsidRDefault="00AE02FA" w:rsidP="009C6624">
            <w:pPr>
              <w:rPr>
                <w:b/>
                <w:i/>
                <w:lang w:val="sr-Cyrl-CS"/>
              </w:rPr>
            </w:pPr>
            <w:r w:rsidRPr="00B23203">
              <w:rPr>
                <w:b/>
                <w:i/>
                <w:sz w:val="22"/>
                <w:szCs w:val="22"/>
                <w:lang w:val="sr-Cyrl-CS"/>
              </w:rPr>
              <w:t>Нето одлив из активности финансирања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C1CF3" w14:textId="77777777" w:rsidR="00AE02FA" w:rsidRPr="005C1927" w:rsidRDefault="00AE02FA" w:rsidP="009C6624">
            <w:pPr>
              <w:jc w:val="right"/>
              <w:rPr>
                <w:b/>
                <w:i/>
              </w:rPr>
            </w:pPr>
            <w:r w:rsidRPr="005C1927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F5F2E" w14:textId="77777777" w:rsidR="00AE02FA" w:rsidRPr="005C1927" w:rsidRDefault="00AE02FA" w:rsidP="009C6624">
            <w:pPr>
              <w:jc w:val="right"/>
              <w:rPr>
                <w:b/>
                <w:i/>
              </w:rPr>
            </w:pPr>
            <w:r w:rsidRPr="005C1927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35DCC" w14:textId="77777777" w:rsidR="00AE02FA" w:rsidRPr="005C1927" w:rsidRDefault="00AE02FA" w:rsidP="009C6624">
            <w:pPr>
              <w:jc w:val="center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-</w:t>
            </w:r>
          </w:p>
        </w:tc>
      </w:tr>
      <w:tr w:rsidR="00AE02FA" w:rsidRPr="00BD1763" w14:paraId="056E81E1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D0E5D" w14:textId="77777777" w:rsidR="00AE02FA" w:rsidRPr="00B23203" w:rsidRDefault="00AE02FA" w:rsidP="009C6624">
            <w:pPr>
              <w:rPr>
                <w:b/>
                <w:lang w:val="sr-Cyrl-CS"/>
              </w:rPr>
            </w:pPr>
          </w:p>
          <w:p w14:paraId="762CC7CB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>СВЕГА ПРИЛИВИ ГОТОВИНЕ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9B7ED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3D11B845" w14:textId="57824F2F" w:rsidR="00AE02FA" w:rsidRPr="001010D5" w:rsidRDefault="009E7519" w:rsidP="001010D5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E02FA" w:rsidRPr="005C192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256</w:t>
            </w:r>
            <w:r w:rsidR="001010D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D6F93E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3124B8FC" w14:textId="08D11F32" w:rsidR="00AE02FA" w:rsidRPr="00E54D38" w:rsidRDefault="00AE02FA" w:rsidP="00EA715B">
            <w:pPr>
              <w:jc w:val="right"/>
              <w:rPr>
                <w:b/>
                <w:lang w:val="sr-Cyrl-RS"/>
              </w:rPr>
            </w:pPr>
            <w:r w:rsidRPr="005C1927">
              <w:rPr>
                <w:b/>
                <w:sz w:val="22"/>
                <w:szCs w:val="22"/>
              </w:rPr>
              <w:t>1.</w:t>
            </w:r>
            <w:r w:rsidR="008E5979">
              <w:rPr>
                <w:b/>
                <w:sz w:val="22"/>
                <w:szCs w:val="22"/>
                <w:lang w:val="sr-Cyrl-RS"/>
              </w:rPr>
              <w:t>688</w:t>
            </w:r>
            <w:r w:rsidR="00E54D38">
              <w:rPr>
                <w:b/>
                <w:sz w:val="22"/>
                <w:szCs w:val="22"/>
                <w:lang w:val="sr-Cyrl-RS"/>
              </w:rPr>
              <w:t>.</w:t>
            </w:r>
            <w:r w:rsidR="008E5979">
              <w:rPr>
                <w:b/>
                <w:sz w:val="22"/>
                <w:szCs w:val="22"/>
                <w:lang w:val="sr-Cyrl-RS"/>
              </w:rPr>
              <w:t>792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95FF4" w14:textId="77777777" w:rsidR="00AE02FA" w:rsidRPr="005C1927" w:rsidRDefault="00AE02FA" w:rsidP="009C6624">
            <w:pPr>
              <w:jc w:val="center"/>
              <w:rPr>
                <w:b/>
                <w:lang w:val="sr-Cyrl-CS"/>
              </w:rPr>
            </w:pPr>
          </w:p>
          <w:p w14:paraId="76430D9F" w14:textId="77777777" w:rsidR="00AE02FA" w:rsidRPr="005C1927" w:rsidRDefault="00AE02FA" w:rsidP="001010D5">
            <w:pPr>
              <w:jc w:val="center"/>
              <w:rPr>
                <w:b/>
              </w:rPr>
            </w:pPr>
            <w:r w:rsidRPr="005C1927">
              <w:rPr>
                <w:b/>
                <w:sz w:val="22"/>
                <w:szCs w:val="22"/>
                <w:lang w:val="sr-Cyrl-CS"/>
              </w:rPr>
              <w:t>1</w:t>
            </w:r>
            <w:r w:rsidR="001010D5">
              <w:rPr>
                <w:b/>
                <w:sz w:val="22"/>
                <w:szCs w:val="22"/>
                <w:lang w:val="sr-Cyrl-CS"/>
              </w:rPr>
              <w:t>16</w:t>
            </w:r>
          </w:p>
        </w:tc>
      </w:tr>
      <w:tr w:rsidR="00AE02FA" w:rsidRPr="00BD1763" w14:paraId="621BE456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449D" w14:textId="77777777" w:rsidR="00AE02FA" w:rsidRPr="00B23203" w:rsidRDefault="00AE02FA" w:rsidP="009C6624">
            <w:pPr>
              <w:rPr>
                <w:b/>
                <w:lang w:val="sr-Cyrl-CS"/>
              </w:rPr>
            </w:pPr>
          </w:p>
          <w:p w14:paraId="764A3DDB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>СВЕГА ОДЛИВИ ГОТОВИНЕ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340075" w14:textId="77777777" w:rsidR="00AE02FA" w:rsidRPr="005C1927" w:rsidRDefault="00AE02FA" w:rsidP="009C6624">
            <w:pPr>
              <w:jc w:val="right"/>
              <w:rPr>
                <w:b/>
                <w:lang w:val="sr-Cyrl-CS"/>
              </w:rPr>
            </w:pPr>
          </w:p>
          <w:p w14:paraId="7B0252C1" w14:textId="68674972" w:rsidR="00AE02FA" w:rsidRPr="009E7519" w:rsidRDefault="009E7519" w:rsidP="001010D5">
            <w:pPr>
              <w:jc w:val="right"/>
              <w:rPr>
                <w:b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2.224.000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B68B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2BC0B2DC" w14:textId="578D14B5" w:rsidR="00AE02FA" w:rsidRPr="008E5979" w:rsidRDefault="00AE02FA" w:rsidP="00EA715B">
            <w:pPr>
              <w:jc w:val="right"/>
              <w:rPr>
                <w:b/>
                <w:lang w:val="sr-Cyrl-RS"/>
              </w:rPr>
            </w:pPr>
            <w:r w:rsidRPr="005C1927">
              <w:rPr>
                <w:b/>
                <w:sz w:val="22"/>
                <w:szCs w:val="22"/>
              </w:rPr>
              <w:t>1.</w:t>
            </w:r>
            <w:r w:rsidR="008E5979">
              <w:rPr>
                <w:b/>
                <w:sz w:val="22"/>
                <w:szCs w:val="22"/>
                <w:lang w:val="sr-Cyrl-RS"/>
              </w:rPr>
              <w:t>687</w:t>
            </w:r>
            <w:r w:rsidRPr="005C1927">
              <w:rPr>
                <w:b/>
                <w:sz w:val="22"/>
                <w:szCs w:val="22"/>
              </w:rPr>
              <w:t>.</w:t>
            </w:r>
            <w:r w:rsidR="008E5979">
              <w:rPr>
                <w:b/>
                <w:sz w:val="22"/>
                <w:szCs w:val="22"/>
                <w:lang w:val="sr-Cyrl-RS"/>
              </w:rPr>
              <w:t>158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A7CE3" w14:textId="77777777" w:rsidR="00AE02FA" w:rsidRPr="005C1927" w:rsidRDefault="00AE02FA" w:rsidP="009C6624">
            <w:pPr>
              <w:jc w:val="center"/>
              <w:rPr>
                <w:b/>
              </w:rPr>
            </w:pPr>
          </w:p>
          <w:p w14:paraId="33B5D793" w14:textId="77777777" w:rsidR="00AE02FA" w:rsidRPr="001010D5" w:rsidRDefault="00AE02FA" w:rsidP="001010D5">
            <w:pPr>
              <w:jc w:val="center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11</w:t>
            </w:r>
            <w:r w:rsidR="001010D5">
              <w:rPr>
                <w:b/>
                <w:sz w:val="22"/>
                <w:szCs w:val="22"/>
              </w:rPr>
              <w:t>3</w:t>
            </w:r>
          </w:p>
        </w:tc>
      </w:tr>
      <w:tr w:rsidR="00AE02FA" w:rsidRPr="00BD1763" w14:paraId="3738A340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13B173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>Готовина на почетку године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B6C70" w14:textId="3F04B49F" w:rsidR="00AE02FA" w:rsidRPr="005C1927" w:rsidRDefault="00C5485E" w:rsidP="009E7519">
            <w:pPr>
              <w:jc w:val="center"/>
            </w:pPr>
            <w:r>
              <w:rPr>
                <w:sz w:val="22"/>
                <w:szCs w:val="22"/>
              </w:rPr>
              <w:t xml:space="preserve">        </w:t>
            </w:r>
            <w:r w:rsidR="009E751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  <w:r w:rsidR="00EA71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  <w:r w:rsidR="00AE02FA" w:rsidRPr="005C1927">
              <w:rPr>
                <w:sz w:val="22"/>
                <w:szCs w:val="22"/>
              </w:rPr>
              <w:t>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CBA821" w14:textId="78851117" w:rsidR="00AE02FA" w:rsidRPr="00E54D38" w:rsidRDefault="00E54D38" w:rsidP="009C6624">
            <w:pPr>
              <w:jc w:val="right"/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698.366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D09B" w14:textId="77777777" w:rsidR="00AE02FA" w:rsidRPr="001010D5" w:rsidRDefault="001010D5" w:rsidP="009C6624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</w:tr>
      <w:tr w:rsidR="00AE02FA" w14:paraId="38117587" w14:textId="77777777" w:rsidTr="009C6624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9908" w14:textId="77777777" w:rsidR="00AE02FA" w:rsidRPr="00B23203" w:rsidRDefault="00AE02FA" w:rsidP="009C6624">
            <w:pPr>
              <w:rPr>
                <w:b/>
                <w:lang w:val="sr-Cyrl-CS"/>
              </w:rPr>
            </w:pPr>
          </w:p>
          <w:p w14:paraId="0D8A8606" w14:textId="77777777" w:rsidR="00AE02FA" w:rsidRPr="00B23203" w:rsidRDefault="00AE02FA" w:rsidP="009C6624">
            <w:pPr>
              <w:rPr>
                <w:b/>
                <w:lang w:val="sr-Cyrl-CS"/>
              </w:rPr>
            </w:pPr>
            <w:r w:rsidRPr="00B23203">
              <w:rPr>
                <w:b/>
                <w:sz w:val="22"/>
                <w:szCs w:val="22"/>
                <w:lang w:val="sr-Cyrl-CS"/>
              </w:rPr>
              <w:t>ГОТОВИНА НА КРАЈУ ГОДИНЕ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5DE9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57D3834B" w14:textId="6EF43036" w:rsidR="00AE02FA" w:rsidRPr="005C1927" w:rsidRDefault="009E7519" w:rsidP="009C6624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732</w:t>
            </w:r>
            <w:r w:rsidR="00AE02FA" w:rsidRPr="005C1927">
              <w:rPr>
                <w:b/>
                <w:sz w:val="22"/>
                <w:szCs w:val="22"/>
              </w:rPr>
              <w:t>.000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B14E" w14:textId="77777777" w:rsidR="00AE02FA" w:rsidRPr="005C1927" w:rsidRDefault="00AE02FA" w:rsidP="009C6624">
            <w:pPr>
              <w:jc w:val="right"/>
              <w:rPr>
                <w:b/>
              </w:rPr>
            </w:pPr>
          </w:p>
          <w:p w14:paraId="607EEE1A" w14:textId="48C3DC6E" w:rsidR="00AE02FA" w:rsidRPr="009E7519" w:rsidRDefault="008E5979" w:rsidP="00B231D4">
            <w:pPr>
              <w:jc w:val="right"/>
              <w:rPr>
                <w:b/>
                <w:lang w:val="sr-Latn-RS"/>
              </w:rPr>
            </w:pPr>
            <w:r>
              <w:rPr>
                <w:b/>
                <w:sz w:val="22"/>
                <w:szCs w:val="22"/>
                <w:lang w:val="sr-Cyrl-RS"/>
              </w:rPr>
              <w:t>700.000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373" w14:textId="77777777" w:rsidR="00AE02FA" w:rsidRPr="005C1927" w:rsidRDefault="00AE02FA" w:rsidP="009C6624">
            <w:pPr>
              <w:jc w:val="center"/>
              <w:rPr>
                <w:b/>
              </w:rPr>
            </w:pPr>
          </w:p>
          <w:p w14:paraId="7A054ABF" w14:textId="77777777" w:rsidR="00AE02FA" w:rsidRPr="001010D5" w:rsidRDefault="00AE02FA" w:rsidP="001010D5">
            <w:pPr>
              <w:jc w:val="center"/>
              <w:rPr>
                <w:b/>
              </w:rPr>
            </w:pPr>
            <w:r w:rsidRPr="005C1927">
              <w:rPr>
                <w:b/>
                <w:sz w:val="22"/>
                <w:szCs w:val="22"/>
              </w:rPr>
              <w:t>10</w:t>
            </w:r>
            <w:r w:rsidR="001010D5">
              <w:rPr>
                <w:b/>
                <w:sz w:val="22"/>
                <w:szCs w:val="22"/>
              </w:rPr>
              <w:t>0</w:t>
            </w:r>
          </w:p>
        </w:tc>
      </w:tr>
    </w:tbl>
    <w:p w14:paraId="10D68FE4" w14:textId="77777777" w:rsidR="00AE02FA" w:rsidRDefault="00AE02FA" w:rsidP="00AE02FA">
      <w:pPr>
        <w:rPr>
          <w:b/>
          <w:lang w:val="sr-Cyrl-CS"/>
        </w:rPr>
      </w:pPr>
    </w:p>
    <w:p w14:paraId="125ADB1F" w14:textId="77777777" w:rsidR="00AE02FA" w:rsidRPr="00E65701" w:rsidRDefault="00AE02FA" w:rsidP="00AE02FA">
      <w:pPr>
        <w:rPr>
          <w:lang w:val="sr-Cyrl-CS"/>
        </w:rPr>
      </w:pPr>
    </w:p>
    <w:p w14:paraId="4294FE11" w14:textId="77777777" w:rsidR="00AE02FA" w:rsidRPr="00E65701" w:rsidRDefault="00AE02FA" w:rsidP="00AE02FA">
      <w:pPr>
        <w:rPr>
          <w:lang w:val="sr-Cyrl-CS"/>
        </w:rPr>
      </w:pPr>
    </w:p>
    <w:p w14:paraId="68E3A8CA" w14:textId="77777777" w:rsidR="00AE02FA" w:rsidRPr="00E65701" w:rsidRDefault="00AE02FA" w:rsidP="00AE02FA">
      <w:pPr>
        <w:rPr>
          <w:lang w:val="sr-Cyrl-CS"/>
        </w:rPr>
      </w:pPr>
    </w:p>
    <w:p w14:paraId="00CF4CB1" w14:textId="77777777" w:rsidR="006D1B4C" w:rsidRPr="00E65701" w:rsidRDefault="006D1B4C" w:rsidP="00E65701">
      <w:pPr>
        <w:rPr>
          <w:lang w:val="sr-Cyrl-CS"/>
        </w:rPr>
      </w:pPr>
    </w:p>
    <w:p w14:paraId="2BBDC6B8" w14:textId="77777777" w:rsidR="006D1B4C" w:rsidRPr="00E65701" w:rsidRDefault="006D1B4C" w:rsidP="00E65701">
      <w:pPr>
        <w:rPr>
          <w:lang w:val="sr-Cyrl-CS"/>
        </w:rPr>
      </w:pPr>
    </w:p>
    <w:p w14:paraId="2A7D3EF6" w14:textId="77777777" w:rsidR="00EC152B" w:rsidRPr="00E65701" w:rsidRDefault="00EC152B" w:rsidP="00E65701">
      <w:pPr>
        <w:rPr>
          <w:lang w:val="sr-Cyrl-CS"/>
        </w:rPr>
      </w:pPr>
    </w:p>
    <w:p w14:paraId="21E5389A" w14:textId="77777777" w:rsidR="00473D0D" w:rsidRPr="00E65701" w:rsidRDefault="00473D0D" w:rsidP="00E65701">
      <w:pPr>
        <w:rPr>
          <w:lang w:val="sr-Cyrl-CS"/>
        </w:rPr>
      </w:pPr>
    </w:p>
    <w:sectPr w:rsidR="00473D0D" w:rsidRPr="00E65701" w:rsidSect="000B7E29">
      <w:footerReference w:type="default" r:id="rId10"/>
      <w:type w:val="continuous"/>
      <w:pgSz w:w="11909" w:h="16834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052F" w14:textId="77777777" w:rsidR="000B7E29" w:rsidRDefault="000B7E29" w:rsidP="00A4095F">
      <w:r>
        <w:separator/>
      </w:r>
    </w:p>
  </w:endnote>
  <w:endnote w:type="continuationSeparator" w:id="0">
    <w:p w14:paraId="3F186FE5" w14:textId="77777777" w:rsidR="000B7E29" w:rsidRDefault="000B7E29" w:rsidP="00A4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76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D2BC2" w14:textId="77777777" w:rsidR="0048138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8A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4D48459" w14:textId="77777777" w:rsidR="00481380" w:rsidRDefault="004813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44A4" w14:textId="77777777" w:rsidR="00481380" w:rsidRPr="00DF0961" w:rsidRDefault="0021412C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="00481380"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3048A2">
      <w:rPr>
        <w:i/>
        <w:noProof/>
        <w:color w:val="A6A6A6"/>
        <w:sz w:val="22"/>
        <w:szCs w:val="22"/>
      </w:rPr>
      <w:t>31</w:t>
    </w:r>
    <w:r w:rsidRPr="00DF0961">
      <w:rPr>
        <w:i/>
        <w:color w:val="A6A6A6"/>
        <w:sz w:val="22"/>
        <w:szCs w:val="22"/>
      </w:rPr>
      <w:fldChar w:fldCharType="end"/>
    </w:r>
  </w:p>
  <w:p w14:paraId="78351952" w14:textId="77777777" w:rsidR="00481380" w:rsidRDefault="004813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B306" w14:textId="77777777" w:rsidR="000B7E29" w:rsidRDefault="000B7E29" w:rsidP="00A4095F">
      <w:r>
        <w:separator/>
      </w:r>
    </w:p>
  </w:footnote>
  <w:footnote w:type="continuationSeparator" w:id="0">
    <w:p w14:paraId="5D79E4C3" w14:textId="77777777" w:rsidR="000B7E29" w:rsidRDefault="000B7E29" w:rsidP="00A4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CF1"/>
    <w:multiLevelType w:val="hybridMultilevel"/>
    <w:tmpl w:val="0EAAE8C6"/>
    <w:lvl w:ilvl="0" w:tplc="AABEE2F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D65"/>
    <w:multiLevelType w:val="hybridMultilevel"/>
    <w:tmpl w:val="B07C0B24"/>
    <w:lvl w:ilvl="0" w:tplc="7C3EC4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010F"/>
    <w:multiLevelType w:val="hybridMultilevel"/>
    <w:tmpl w:val="98C2C92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86485"/>
    <w:multiLevelType w:val="hybridMultilevel"/>
    <w:tmpl w:val="C5AA8D62"/>
    <w:lvl w:ilvl="0" w:tplc="F4200652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5BE2"/>
    <w:multiLevelType w:val="hybridMultilevel"/>
    <w:tmpl w:val="075A89F0"/>
    <w:lvl w:ilvl="0" w:tplc="AABEE2F2">
      <w:start w:val="19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640E7"/>
    <w:multiLevelType w:val="hybridMultilevel"/>
    <w:tmpl w:val="8BC21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E20FA"/>
    <w:multiLevelType w:val="hybridMultilevel"/>
    <w:tmpl w:val="8B3C0BCC"/>
    <w:lvl w:ilvl="0" w:tplc="BA5009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E3073"/>
    <w:multiLevelType w:val="hybridMultilevel"/>
    <w:tmpl w:val="EA2422FE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65C77"/>
    <w:multiLevelType w:val="multilevel"/>
    <w:tmpl w:val="361C3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8280385"/>
    <w:multiLevelType w:val="hybridMultilevel"/>
    <w:tmpl w:val="075A89F0"/>
    <w:lvl w:ilvl="0" w:tplc="AABEE2F2">
      <w:numFmt w:val="decimal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8B5DB3"/>
    <w:multiLevelType w:val="hybridMultilevel"/>
    <w:tmpl w:val="AACCFD0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51D36"/>
    <w:multiLevelType w:val="hybridMultilevel"/>
    <w:tmpl w:val="ADAC3FA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D3D91"/>
    <w:multiLevelType w:val="hybridMultilevel"/>
    <w:tmpl w:val="A2F8B7C0"/>
    <w:lvl w:ilvl="0" w:tplc="AABEE2F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35D5E"/>
    <w:multiLevelType w:val="hybridMultilevel"/>
    <w:tmpl w:val="A918B132"/>
    <w:lvl w:ilvl="0" w:tplc="AABEE2F2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E7CAD"/>
    <w:multiLevelType w:val="hybridMultilevel"/>
    <w:tmpl w:val="A45CC6B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91B14"/>
    <w:multiLevelType w:val="hybridMultilevel"/>
    <w:tmpl w:val="88B2851E"/>
    <w:lvl w:ilvl="0" w:tplc="CF7206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)"/>
      <w:lvlJc w:val="left"/>
      <w:pPr>
        <w:ind w:left="2205" w:hanging="1125"/>
      </w:pPr>
      <w:rPr>
        <w:rFonts w:ascii="Times New Roman" w:eastAsia="Times New Roman" w:hAnsi="Times New Roman" w:cs="Times New Roman"/>
        <w:b/>
      </w:rPr>
    </w:lvl>
    <w:lvl w:ilvl="2" w:tplc="04090005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D90D0C"/>
    <w:multiLevelType w:val="hybridMultilevel"/>
    <w:tmpl w:val="7A9C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745501">
    <w:abstractNumId w:val="7"/>
  </w:num>
  <w:num w:numId="2" w16cid:durableId="1182165119">
    <w:abstractNumId w:val="13"/>
  </w:num>
  <w:num w:numId="3" w16cid:durableId="1511676409">
    <w:abstractNumId w:val="0"/>
  </w:num>
  <w:num w:numId="4" w16cid:durableId="251163941">
    <w:abstractNumId w:val="5"/>
  </w:num>
  <w:num w:numId="5" w16cid:durableId="702098666">
    <w:abstractNumId w:val="6"/>
  </w:num>
  <w:num w:numId="6" w16cid:durableId="1182863808">
    <w:abstractNumId w:val="14"/>
  </w:num>
  <w:num w:numId="7" w16cid:durableId="12292199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37755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531989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9879099">
    <w:abstractNumId w:val="8"/>
  </w:num>
  <w:num w:numId="11" w16cid:durableId="1009481485">
    <w:abstractNumId w:val="15"/>
  </w:num>
  <w:num w:numId="12" w16cid:durableId="1233269805">
    <w:abstractNumId w:val="12"/>
  </w:num>
  <w:num w:numId="13" w16cid:durableId="5058264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565626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13488983">
    <w:abstractNumId w:val="4"/>
  </w:num>
  <w:num w:numId="16" w16cid:durableId="2123575961">
    <w:abstractNumId w:val="2"/>
  </w:num>
  <w:num w:numId="17" w16cid:durableId="210194810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9449332">
    <w:abstractNumId w:val="16"/>
  </w:num>
  <w:num w:numId="19" w16cid:durableId="2008629136">
    <w:abstractNumId w:val="9"/>
  </w:num>
  <w:num w:numId="20" w16cid:durableId="5156590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4C"/>
    <w:rsid w:val="00000DDC"/>
    <w:rsid w:val="0000129F"/>
    <w:rsid w:val="00002532"/>
    <w:rsid w:val="00002EEF"/>
    <w:rsid w:val="00003B1C"/>
    <w:rsid w:val="00003D77"/>
    <w:rsid w:val="000044D8"/>
    <w:rsid w:val="000051A7"/>
    <w:rsid w:val="0000567F"/>
    <w:rsid w:val="00006216"/>
    <w:rsid w:val="000067A9"/>
    <w:rsid w:val="00006818"/>
    <w:rsid w:val="00006B41"/>
    <w:rsid w:val="00006D8F"/>
    <w:rsid w:val="00006DD1"/>
    <w:rsid w:val="00006FA4"/>
    <w:rsid w:val="00010111"/>
    <w:rsid w:val="0001052F"/>
    <w:rsid w:val="00010BAE"/>
    <w:rsid w:val="000124B1"/>
    <w:rsid w:val="00012985"/>
    <w:rsid w:val="00012EFC"/>
    <w:rsid w:val="00013697"/>
    <w:rsid w:val="00015E79"/>
    <w:rsid w:val="000163E3"/>
    <w:rsid w:val="00017590"/>
    <w:rsid w:val="00017689"/>
    <w:rsid w:val="00017C57"/>
    <w:rsid w:val="00017F3D"/>
    <w:rsid w:val="00021786"/>
    <w:rsid w:val="000230D7"/>
    <w:rsid w:val="00023E7A"/>
    <w:rsid w:val="00024AF4"/>
    <w:rsid w:val="00024D67"/>
    <w:rsid w:val="00024F60"/>
    <w:rsid w:val="0002543A"/>
    <w:rsid w:val="00026202"/>
    <w:rsid w:val="00026329"/>
    <w:rsid w:val="000276E3"/>
    <w:rsid w:val="00027E77"/>
    <w:rsid w:val="00031AA9"/>
    <w:rsid w:val="00031F69"/>
    <w:rsid w:val="000326DF"/>
    <w:rsid w:val="0003382A"/>
    <w:rsid w:val="000338C8"/>
    <w:rsid w:val="0003441E"/>
    <w:rsid w:val="0003466F"/>
    <w:rsid w:val="00034B94"/>
    <w:rsid w:val="00034CEA"/>
    <w:rsid w:val="0003508D"/>
    <w:rsid w:val="0003557A"/>
    <w:rsid w:val="00036644"/>
    <w:rsid w:val="00036C35"/>
    <w:rsid w:val="00037DBD"/>
    <w:rsid w:val="00037E70"/>
    <w:rsid w:val="00041851"/>
    <w:rsid w:val="0004206D"/>
    <w:rsid w:val="000420D4"/>
    <w:rsid w:val="0004304D"/>
    <w:rsid w:val="0004577B"/>
    <w:rsid w:val="00045E58"/>
    <w:rsid w:val="00046CE3"/>
    <w:rsid w:val="00050D44"/>
    <w:rsid w:val="00051203"/>
    <w:rsid w:val="000514BD"/>
    <w:rsid w:val="000515A0"/>
    <w:rsid w:val="0005178F"/>
    <w:rsid w:val="00052E32"/>
    <w:rsid w:val="0005336C"/>
    <w:rsid w:val="0005378B"/>
    <w:rsid w:val="00053911"/>
    <w:rsid w:val="00054096"/>
    <w:rsid w:val="0005409D"/>
    <w:rsid w:val="000568AF"/>
    <w:rsid w:val="00056E58"/>
    <w:rsid w:val="00057045"/>
    <w:rsid w:val="000575AD"/>
    <w:rsid w:val="00057B9D"/>
    <w:rsid w:val="000609B6"/>
    <w:rsid w:val="00060DDE"/>
    <w:rsid w:val="00060F22"/>
    <w:rsid w:val="00061B34"/>
    <w:rsid w:val="00062156"/>
    <w:rsid w:val="00063605"/>
    <w:rsid w:val="00063A99"/>
    <w:rsid w:val="0006424F"/>
    <w:rsid w:val="000643D4"/>
    <w:rsid w:val="000645EB"/>
    <w:rsid w:val="00065283"/>
    <w:rsid w:val="000660B5"/>
    <w:rsid w:val="00066F03"/>
    <w:rsid w:val="000672CB"/>
    <w:rsid w:val="000672FB"/>
    <w:rsid w:val="00067756"/>
    <w:rsid w:val="000700BF"/>
    <w:rsid w:val="000700C9"/>
    <w:rsid w:val="00070471"/>
    <w:rsid w:val="00071E62"/>
    <w:rsid w:val="00072C63"/>
    <w:rsid w:val="00072CA5"/>
    <w:rsid w:val="00073F7E"/>
    <w:rsid w:val="00074A1A"/>
    <w:rsid w:val="00076063"/>
    <w:rsid w:val="0007715D"/>
    <w:rsid w:val="00077EB9"/>
    <w:rsid w:val="000811BB"/>
    <w:rsid w:val="000813B3"/>
    <w:rsid w:val="00081768"/>
    <w:rsid w:val="00081A31"/>
    <w:rsid w:val="00082237"/>
    <w:rsid w:val="0008279F"/>
    <w:rsid w:val="000827DD"/>
    <w:rsid w:val="00082938"/>
    <w:rsid w:val="00082BF2"/>
    <w:rsid w:val="00083499"/>
    <w:rsid w:val="0008358A"/>
    <w:rsid w:val="0008394B"/>
    <w:rsid w:val="00083F16"/>
    <w:rsid w:val="00084516"/>
    <w:rsid w:val="00084B82"/>
    <w:rsid w:val="00085284"/>
    <w:rsid w:val="000863B5"/>
    <w:rsid w:val="00086B5E"/>
    <w:rsid w:val="00086CCB"/>
    <w:rsid w:val="00090AC1"/>
    <w:rsid w:val="00091293"/>
    <w:rsid w:val="000920AF"/>
    <w:rsid w:val="0009265B"/>
    <w:rsid w:val="00092954"/>
    <w:rsid w:val="00093226"/>
    <w:rsid w:val="00093CE0"/>
    <w:rsid w:val="000945DB"/>
    <w:rsid w:val="00094A00"/>
    <w:rsid w:val="00095150"/>
    <w:rsid w:val="00095A8A"/>
    <w:rsid w:val="00095E98"/>
    <w:rsid w:val="00096052"/>
    <w:rsid w:val="000966F0"/>
    <w:rsid w:val="000A01CD"/>
    <w:rsid w:val="000A0AF9"/>
    <w:rsid w:val="000A1838"/>
    <w:rsid w:val="000A1D6C"/>
    <w:rsid w:val="000A1EAF"/>
    <w:rsid w:val="000A2BF9"/>
    <w:rsid w:val="000A2E2E"/>
    <w:rsid w:val="000A2F39"/>
    <w:rsid w:val="000A2F8A"/>
    <w:rsid w:val="000A32D9"/>
    <w:rsid w:val="000A367D"/>
    <w:rsid w:val="000A4E9F"/>
    <w:rsid w:val="000A4F26"/>
    <w:rsid w:val="000B10BE"/>
    <w:rsid w:val="000B16F9"/>
    <w:rsid w:val="000B1CE2"/>
    <w:rsid w:val="000B2C09"/>
    <w:rsid w:val="000B3BD4"/>
    <w:rsid w:val="000B3EEF"/>
    <w:rsid w:val="000B732A"/>
    <w:rsid w:val="000B773A"/>
    <w:rsid w:val="000B7E29"/>
    <w:rsid w:val="000C03A5"/>
    <w:rsid w:val="000C26A6"/>
    <w:rsid w:val="000C2DAE"/>
    <w:rsid w:val="000C447A"/>
    <w:rsid w:val="000C44F5"/>
    <w:rsid w:val="000C5136"/>
    <w:rsid w:val="000C52B0"/>
    <w:rsid w:val="000C6623"/>
    <w:rsid w:val="000C747B"/>
    <w:rsid w:val="000C7519"/>
    <w:rsid w:val="000C7E36"/>
    <w:rsid w:val="000D0382"/>
    <w:rsid w:val="000D1726"/>
    <w:rsid w:val="000D17E4"/>
    <w:rsid w:val="000D18D1"/>
    <w:rsid w:val="000D1E80"/>
    <w:rsid w:val="000D2B8C"/>
    <w:rsid w:val="000D6B8B"/>
    <w:rsid w:val="000D6DF7"/>
    <w:rsid w:val="000D7889"/>
    <w:rsid w:val="000D7BF6"/>
    <w:rsid w:val="000E0955"/>
    <w:rsid w:val="000E0CFB"/>
    <w:rsid w:val="000E0D0E"/>
    <w:rsid w:val="000E0D23"/>
    <w:rsid w:val="000E2B77"/>
    <w:rsid w:val="000E3C99"/>
    <w:rsid w:val="000E3FE7"/>
    <w:rsid w:val="000E4C1A"/>
    <w:rsid w:val="000E52E6"/>
    <w:rsid w:val="000E579E"/>
    <w:rsid w:val="000E6030"/>
    <w:rsid w:val="000E60A9"/>
    <w:rsid w:val="000E68C3"/>
    <w:rsid w:val="000E72DC"/>
    <w:rsid w:val="000F0547"/>
    <w:rsid w:val="000F199F"/>
    <w:rsid w:val="000F19DD"/>
    <w:rsid w:val="000F2156"/>
    <w:rsid w:val="000F2159"/>
    <w:rsid w:val="000F228D"/>
    <w:rsid w:val="000F24D8"/>
    <w:rsid w:val="000F2CDA"/>
    <w:rsid w:val="000F32AD"/>
    <w:rsid w:val="000F343F"/>
    <w:rsid w:val="000F375E"/>
    <w:rsid w:val="000F393E"/>
    <w:rsid w:val="000F3D0A"/>
    <w:rsid w:val="000F3E47"/>
    <w:rsid w:val="000F4496"/>
    <w:rsid w:val="000F45A7"/>
    <w:rsid w:val="000F4628"/>
    <w:rsid w:val="000F5166"/>
    <w:rsid w:val="000F5C01"/>
    <w:rsid w:val="00100015"/>
    <w:rsid w:val="0010073A"/>
    <w:rsid w:val="001009F1"/>
    <w:rsid w:val="00100B38"/>
    <w:rsid w:val="001010D5"/>
    <w:rsid w:val="00102738"/>
    <w:rsid w:val="00102DC0"/>
    <w:rsid w:val="0010495F"/>
    <w:rsid w:val="00106001"/>
    <w:rsid w:val="00106EB9"/>
    <w:rsid w:val="00106EBC"/>
    <w:rsid w:val="0010795E"/>
    <w:rsid w:val="00107B41"/>
    <w:rsid w:val="00111548"/>
    <w:rsid w:val="00111566"/>
    <w:rsid w:val="00111B49"/>
    <w:rsid w:val="00112368"/>
    <w:rsid w:val="00114078"/>
    <w:rsid w:val="001151F9"/>
    <w:rsid w:val="00115D30"/>
    <w:rsid w:val="001200C8"/>
    <w:rsid w:val="00120DA2"/>
    <w:rsid w:val="00121122"/>
    <w:rsid w:val="001214BE"/>
    <w:rsid w:val="0012243E"/>
    <w:rsid w:val="0012457A"/>
    <w:rsid w:val="00124938"/>
    <w:rsid w:val="00125156"/>
    <w:rsid w:val="00125B4E"/>
    <w:rsid w:val="001264CA"/>
    <w:rsid w:val="001264D0"/>
    <w:rsid w:val="00126940"/>
    <w:rsid w:val="00127467"/>
    <w:rsid w:val="00127733"/>
    <w:rsid w:val="0013021D"/>
    <w:rsid w:val="001302B8"/>
    <w:rsid w:val="00130A20"/>
    <w:rsid w:val="00131045"/>
    <w:rsid w:val="00131EDB"/>
    <w:rsid w:val="001329D0"/>
    <w:rsid w:val="00132A20"/>
    <w:rsid w:val="0013327B"/>
    <w:rsid w:val="001349B8"/>
    <w:rsid w:val="00134C36"/>
    <w:rsid w:val="00135822"/>
    <w:rsid w:val="00136BAE"/>
    <w:rsid w:val="001375B9"/>
    <w:rsid w:val="00137EBA"/>
    <w:rsid w:val="00140619"/>
    <w:rsid w:val="00140D34"/>
    <w:rsid w:val="001413AE"/>
    <w:rsid w:val="001435DF"/>
    <w:rsid w:val="00143FAA"/>
    <w:rsid w:val="001457AC"/>
    <w:rsid w:val="00145B52"/>
    <w:rsid w:val="00145F7F"/>
    <w:rsid w:val="001460DE"/>
    <w:rsid w:val="0014645E"/>
    <w:rsid w:val="001475E5"/>
    <w:rsid w:val="00151928"/>
    <w:rsid w:val="001524B1"/>
    <w:rsid w:val="001551D9"/>
    <w:rsid w:val="00155B74"/>
    <w:rsid w:val="001569EE"/>
    <w:rsid w:val="001612AA"/>
    <w:rsid w:val="00161586"/>
    <w:rsid w:val="001616D0"/>
    <w:rsid w:val="00161D11"/>
    <w:rsid w:val="001629DC"/>
    <w:rsid w:val="00163B2F"/>
    <w:rsid w:val="00164825"/>
    <w:rsid w:val="00166227"/>
    <w:rsid w:val="00166FFD"/>
    <w:rsid w:val="00170E5D"/>
    <w:rsid w:val="00171639"/>
    <w:rsid w:val="00171827"/>
    <w:rsid w:val="001718FD"/>
    <w:rsid w:val="0017283D"/>
    <w:rsid w:val="00172A44"/>
    <w:rsid w:val="00172A85"/>
    <w:rsid w:val="00173EAA"/>
    <w:rsid w:val="00174DDE"/>
    <w:rsid w:val="00174DEA"/>
    <w:rsid w:val="0017530E"/>
    <w:rsid w:val="00175F06"/>
    <w:rsid w:val="0017708D"/>
    <w:rsid w:val="0017765D"/>
    <w:rsid w:val="0018012E"/>
    <w:rsid w:val="00182366"/>
    <w:rsid w:val="001828C2"/>
    <w:rsid w:val="001828C9"/>
    <w:rsid w:val="00183458"/>
    <w:rsid w:val="00184351"/>
    <w:rsid w:val="00185027"/>
    <w:rsid w:val="00185B9B"/>
    <w:rsid w:val="00186814"/>
    <w:rsid w:val="0018681C"/>
    <w:rsid w:val="00187228"/>
    <w:rsid w:val="00191530"/>
    <w:rsid w:val="00192084"/>
    <w:rsid w:val="001924AF"/>
    <w:rsid w:val="001924EA"/>
    <w:rsid w:val="00192898"/>
    <w:rsid w:val="00192AAF"/>
    <w:rsid w:val="00193223"/>
    <w:rsid w:val="00193C25"/>
    <w:rsid w:val="001944E4"/>
    <w:rsid w:val="00194891"/>
    <w:rsid w:val="00195169"/>
    <w:rsid w:val="00195C39"/>
    <w:rsid w:val="0019642F"/>
    <w:rsid w:val="001964AD"/>
    <w:rsid w:val="00197E69"/>
    <w:rsid w:val="001A0778"/>
    <w:rsid w:val="001A168B"/>
    <w:rsid w:val="001A19D9"/>
    <w:rsid w:val="001A24E2"/>
    <w:rsid w:val="001A2F76"/>
    <w:rsid w:val="001A390A"/>
    <w:rsid w:val="001A4674"/>
    <w:rsid w:val="001A4A7C"/>
    <w:rsid w:val="001A50E9"/>
    <w:rsid w:val="001A513D"/>
    <w:rsid w:val="001A532C"/>
    <w:rsid w:val="001A6223"/>
    <w:rsid w:val="001A6694"/>
    <w:rsid w:val="001A6C80"/>
    <w:rsid w:val="001A7A02"/>
    <w:rsid w:val="001B0976"/>
    <w:rsid w:val="001B1010"/>
    <w:rsid w:val="001B1DC5"/>
    <w:rsid w:val="001B2249"/>
    <w:rsid w:val="001B2742"/>
    <w:rsid w:val="001B27CE"/>
    <w:rsid w:val="001B37CF"/>
    <w:rsid w:val="001B4EDA"/>
    <w:rsid w:val="001B52F0"/>
    <w:rsid w:val="001B56A8"/>
    <w:rsid w:val="001B5D0F"/>
    <w:rsid w:val="001B7088"/>
    <w:rsid w:val="001B709C"/>
    <w:rsid w:val="001B71CE"/>
    <w:rsid w:val="001B7226"/>
    <w:rsid w:val="001B76DF"/>
    <w:rsid w:val="001B7D37"/>
    <w:rsid w:val="001C0F79"/>
    <w:rsid w:val="001C283E"/>
    <w:rsid w:val="001C3E19"/>
    <w:rsid w:val="001C4172"/>
    <w:rsid w:val="001C65F3"/>
    <w:rsid w:val="001C6ACD"/>
    <w:rsid w:val="001C7751"/>
    <w:rsid w:val="001D190F"/>
    <w:rsid w:val="001D2DFA"/>
    <w:rsid w:val="001D3399"/>
    <w:rsid w:val="001D3612"/>
    <w:rsid w:val="001D399A"/>
    <w:rsid w:val="001D6066"/>
    <w:rsid w:val="001D6E66"/>
    <w:rsid w:val="001D736B"/>
    <w:rsid w:val="001D74C5"/>
    <w:rsid w:val="001D7D76"/>
    <w:rsid w:val="001E0656"/>
    <w:rsid w:val="001E0AE1"/>
    <w:rsid w:val="001E0CED"/>
    <w:rsid w:val="001E1231"/>
    <w:rsid w:val="001E16FB"/>
    <w:rsid w:val="001E173B"/>
    <w:rsid w:val="001E196B"/>
    <w:rsid w:val="001E3516"/>
    <w:rsid w:val="001E3C65"/>
    <w:rsid w:val="001E46D5"/>
    <w:rsid w:val="001E4C68"/>
    <w:rsid w:val="001E5502"/>
    <w:rsid w:val="001E5A15"/>
    <w:rsid w:val="001E5BA2"/>
    <w:rsid w:val="001E5D1B"/>
    <w:rsid w:val="001E605A"/>
    <w:rsid w:val="001E60A9"/>
    <w:rsid w:val="001E7952"/>
    <w:rsid w:val="001E7A84"/>
    <w:rsid w:val="001F004C"/>
    <w:rsid w:val="001F0200"/>
    <w:rsid w:val="001F04C8"/>
    <w:rsid w:val="001F0953"/>
    <w:rsid w:val="001F12D3"/>
    <w:rsid w:val="001F1EEF"/>
    <w:rsid w:val="001F2311"/>
    <w:rsid w:val="001F25CD"/>
    <w:rsid w:val="001F300A"/>
    <w:rsid w:val="001F31FB"/>
    <w:rsid w:val="001F3D08"/>
    <w:rsid w:val="001F4358"/>
    <w:rsid w:val="001F4434"/>
    <w:rsid w:val="001F49D5"/>
    <w:rsid w:val="001F4DC9"/>
    <w:rsid w:val="001F6093"/>
    <w:rsid w:val="001F6850"/>
    <w:rsid w:val="001F6852"/>
    <w:rsid w:val="001F7061"/>
    <w:rsid w:val="00200002"/>
    <w:rsid w:val="002003CC"/>
    <w:rsid w:val="00200A7F"/>
    <w:rsid w:val="0020178F"/>
    <w:rsid w:val="00201C33"/>
    <w:rsid w:val="00201D7F"/>
    <w:rsid w:val="002026EA"/>
    <w:rsid w:val="00202B9F"/>
    <w:rsid w:val="00202BD0"/>
    <w:rsid w:val="002033C6"/>
    <w:rsid w:val="002046DC"/>
    <w:rsid w:val="00205568"/>
    <w:rsid w:val="0020642D"/>
    <w:rsid w:val="00210183"/>
    <w:rsid w:val="00211064"/>
    <w:rsid w:val="002111FC"/>
    <w:rsid w:val="00211745"/>
    <w:rsid w:val="002128C0"/>
    <w:rsid w:val="00213E1C"/>
    <w:rsid w:val="002140DA"/>
    <w:rsid w:val="0021412C"/>
    <w:rsid w:val="002145FF"/>
    <w:rsid w:val="00215A34"/>
    <w:rsid w:val="0021650C"/>
    <w:rsid w:val="00216BDF"/>
    <w:rsid w:val="00216D4C"/>
    <w:rsid w:val="00217B8B"/>
    <w:rsid w:val="00217C81"/>
    <w:rsid w:val="00217CF8"/>
    <w:rsid w:val="002210F7"/>
    <w:rsid w:val="00221281"/>
    <w:rsid w:val="00221303"/>
    <w:rsid w:val="00221795"/>
    <w:rsid w:val="00221F44"/>
    <w:rsid w:val="002226DD"/>
    <w:rsid w:val="00222E4B"/>
    <w:rsid w:val="00223033"/>
    <w:rsid w:val="002235E1"/>
    <w:rsid w:val="00223850"/>
    <w:rsid w:val="00223D51"/>
    <w:rsid w:val="00224A03"/>
    <w:rsid w:val="00224DDE"/>
    <w:rsid w:val="0022657A"/>
    <w:rsid w:val="00227291"/>
    <w:rsid w:val="002279FA"/>
    <w:rsid w:val="00230903"/>
    <w:rsid w:val="00230955"/>
    <w:rsid w:val="0023123D"/>
    <w:rsid w:val="002320F5"/>
    <w:rsid w:val="002345FE"/>
    <w:rsid w:val="00234B18"/>
    <w:rsid w:val="0023595A"/>
    <w:rsid w:val="00235B47"/>
    <w:rsid w:val="00235E48"/>
    <w:rsid w:val="00236562"/>
    <w:rsid w:val="00236762"/>
    <w:rsid w:val="0023779B"/>
    <w:rsid w:val="00241292"/>
    <w:rsid w:val="00242D42"/>
    <w:rsid w:val="00243F3E"/>
    <w:rsid w:val="002455EB"/>
    <w:rsid w:val="002467AE"/>
    <w:rsid w:val="00246B91"/>
    <w:rsid w:val="00246D90"/>
    <w:rsid w:val="0024708F"/>
    <w:rsid w:val="00247453"/>
    <w:rsid w:val="0025036A"/>
    <w:rsid w:val="00251401"/>
    <w:rsid w:val="002517A3"/>
    <w:rsid w:val="00251DEE"/>
    <w:rsid w:val="00252074"/>
    <w:rsid w:val="00252396"/>
    <w:rsid w:val="00252587"/>
    <w:rsid w:val="00252B41"/>
    <w:rsid w:val="00252BB6"/>
    <w:rsid w:val="00252CA3"/>
    <w:rsid w:val="00253F06"/>
    <w:rsid w:val="00254CF6"/>
    <w:rsid w:val="00256021"/>
    <w:rsid w:val="002569EE"/>
    <w:rsid w:val="00257890"/>
    <w:rsid w:val="00257E8D"/>
    <w:rsid w:val="00257FCD"/>
    <w:rsid w:val="0026142C"/>
    <w:rsid w:val="00262554"/>
    <w:rsid w:val="00262BC2"/>
    <w:rsid w:val="002631A7"/>
    <w:rsid w:val="002631AD"/>
    <w:rsid w:val="00263B43"/>
    <w:rsid w:val="00265509"/>
    <w:rsid w:val="00265AF4"/>
    <w:rsid w:val="00265DB3"/>
    <w:rsid w:val="0026661E"/>
    <w:rsid w:val="00266A2A"/>
    <w:rsid w:val="00266CFF"/>
    <w:rsid w:val="00266F1A"/>
    <w:rsid w:val="00267F5E"/>
    <w:rsid w:val="00270030"/>
    <w:rsid w:val="00270A9A"/>
    <w:rsid w:val="002712A0"/>
    <w:rsid w:val="00271D96"/>
    <w:rsid w:val="00271FC9"/>
    <w:rsid w:val="00272286"/>
    <w:rsid w:val="00272A59"/>
    <w:rsid w:val="002731FD"/>
    <w:rsid w:val="002742F6"/>
    <w:rsid w:val="00275318"/>
    <w:rsid w:val="00275642"/>
    <w:rsid w:val="00275D2B"/>
    <w:rsid w:val="0027654A"/>
    <w:rsid w:val="002768A2"/>
    <w:rsid w:val="00276BA9"/>
    <w:rsid w:val="00277176"/>
    <w:rsid w:val="002772DD"/>
    <w:rsid w:val="002779A7"/>
    <w:rsid w:val="00277AB1"/>
    <w:rsid w:val="00280A46"/>
    <w:rsid w:val="0028102D"/>
    <w:rsid w:val="002813C0"/>
    <w:rsid w:val="0028168A"/>
    <w:rsid w:val="00282A12"/>
    <w:rsid w:val="0028339F"/>
    <w:rsid w:val="00285443"/>
    <w:rsid w:val="00286505"/>
    <w:rsid w:val="0028658E"/>
    <w:rsid w:val="00286731"/>
    <w:rsid w:val="00287053"/>
    <w:rsid w:val="00287ABE"/>
    <w:rsid w:val="00287B24"/>
    <w:rsid w:val="002907C2"/>
    <w:rsid w:val="002908C1"/>
    <w:rsid w:val="002909F9"/>
    <w:rsid w:val="002925C4"/>
    <w:rsid w:val="002936D7"/>
    <w:rsid w:val="00293C71"/>
    <w:rsid w:val="00293E72"/>
    <w:rsid w:val="00294328"/>
    <w:rsid w:val="002944A7"/>
    <w:rsid w:val="002945FB"/>
    <w:rsid w:val="00294CA0"/>
    <w:rsid w:val="002951B7"/>
    <w:rsid w:val="00295483"/>
    <w:rsid w:val="00295D17"/>
    <w:rsid w:val="00295DC1"/>
    <w:rsid w:val="0029600F"/>
    <w:rsid w:val="00297A1E"/>
    <w:rsid w:val="00297FB4"/>
    <w:rsid w:val="002A01D2"/>
    <w:rsid w:val="002A0E26"/>
    <w:rsid w:val="002A1272"/>
    <w:rsid w:val="002A2A97"/>
    <w:rsid w:val="002A3982"/>
    <w:rsid w:val="002A3BEB"/>
    <w:rsid w:val="002A3FFF"/>
    <w:rsid w:val="002A4A59"/>
    <w:rsid w:val="002A5686"/>
    <w:rsid w:val="002A63B4"/>
    <w:rsid w:val="002A6880"/>
    <w:rsid w:val="002A70F8"/>
    <w:rsid w:val="002A76C9"/>
    <w:rsid w:val="002A7E0E"/>
    <w:rsid w:val="002A7E82"/>
    <w:rsid w:val="002B0A05"/>
    <w:rsid w:val="002B1963"/>
    <w:rsid w:val="002B2A3B"/>
    <w:rsid w:val="002B51F2"/>
    <w:rsid w:val="002B52F1"/>
    <w:rsid w:val="002B5352"/>
    <w:rsid w:val="002B5B85"/>
    <w:rsid w:val="002B5DFD"/>
    <w:rsid w:val="002B5F42"/>
    <w:rsid w:val="002B606D"/>
    <w:rsid w:val="002B6162"/>
    <w:rsid w:val="002B6F9D"/>
    <w:rsid w:val="002B736F"/>
    <w:rsid w:val="002C0C85"/>
    <w:rsid w:val="002C1094"/>
    <w:rsid w:val="002C10FB"/>
    <w:rsid w:val="002C162E"/>
    <w:rsid w:val="002C18F1"/>
    <w:rsid w:val="002C1F37"/>
    <w:rsid w:val="002C3694"/>
    <w:rsid w:val="002C4419"/>
    <w:rsid w:val="002C452E"/>
    <w:rsid w:val="002C528A"/>
    <w:rsid w:val="002C5BEF"/>
    <w:rsid w:val="002C64DF"/>
    <w:rsid w:val="002C6B22"/>
    <w:rsid w:val="002C7003"/>
    <w:rsid w:val="002D1A70"/>
    <w:rsid w:val="002D234C"/>
    <w:rsid w:val="002D2826"/>
    <w:rsid w:val="002D2B10"/>
    <w:rsid w:val="002D2EDC"/>
    <w:rsid w:val="002D3129"/>
    <w:rsid w:val="002D3403"/>
    <w:rsid w:val="002D391E"/>
    <w:rsid w:val="002D5415"/>
    <w:rsid w:val="002D5908"/>
    <w:rsid w:val="002D63DF"/>
    <w:rsid w:val="002E00AC"/>
    <w:rsid w:val="002E1019"/>
    <w:rsid w:val="002E1969"/>
    <w:rsid w:val="002E2122"/>
    <w:rsid w:val="002E22FC"/>
    <w:rsid w:val="002E3B47"/>
    <w:rsid w:val="002E44B7"/>
    <w:rsid w:val="002E4B0D"/>
    <w:rsid w:val="002E4E41"/>
    <w:rsid w:val="002E61B0"/>
    <w:rsid w:val="002E657E"/>
    <w:rsid w:val="002E6C26"/>
    <w:rsid w:val="002E6F59"/>
    <w:rsid w:val="002E70FF"/>
    <w:rsid w:val="002E72A9"/>
    <w:rsid w:val="002F3063"/>
    <w:rsid w:val="002F30D7"/>
    <w:rsid w:val="002F5531"/>
    <w:rsid w:val="002F57D0"/>
    <w:rsid w:val="002F5BF9"/>
    <w:rsid w:val="002F713E"/>
    <w:rsid w:val="002F7F1A"/>
    <w:rsid w:val="003018BD"/>
    <w:rsid w:val="00301E06"/>
    <w:rsid w:val="00302351"/>
    <w:rsid w:val="00302977"/>
    <w:rsid w:val="00302FE5"/>
    <w:rsid w:val="00304754"/>
    <w:rsid w:val="003048A2"/>
    <w:rsid w:val="0030496D"/>
    <w:rsid w:val="00305ABB"/>
    <w:rsid w:val="00305CAF"/>
    <w:rsid w:val="00305F7C"/>
    <w:rsid w:val="0030647E"/>
    <w:rsid w:val="003078CC"/>
    <w:rsid w:val="00307D59"/>
    <w:rsid w:val="00307E9B"/>
    <w:rsid w:val="00310119"/>
    <w:rsid w:val="003103BF"/>
    <w:rsid w:val="00312FD6"/>
    <w:rsid w:val="003133B6"/>
    <w:rsid w:val="00313A04"/>
    <w:rsid w:val="00313B75"/>
    <w:rsid w:val="00313E7D"/>
    <w:rsid w:val="0031433A"/>
    <w:rsid w:val="00314B3B"/>
    <w:rsid w:val="00315814"/>
    <w:rsid w:val="00315A08"/>
    <w:rsid w:val="00315DD1"/>
    <w:rsid w:val="003160D2"/>
    <w:rsid w:val="00316CD6"/>
    <w:rsid w:val="00317EC8"/>
    <w:rsid w:val="003201F9"/>
    <w:rsid w:val="00320353"/>
    <w:rsid w:val="003204BD"/>
    <w:rsid w:val="00320A56"/>
    <w:rsid w:val="00321320"/>
    <w:rsid w:val="00321F73"/>
    <w:rsid w:val="003223CD"/>
    <w:rsid w:val="003223CE"/>
    <w:rsid w:val="003235CD"/>
    <w:rsid w:val="00324B68"/>
    <w:rsid w:val="00326D37"/>
    <w:rsid w:val="00330182"/>
    <w:rsid w:val="003311B6"/>
    <w:rsid w:val="003316D0"/>
    <w:rsid w:val="003321D5"/>
    <w:rsid w:val="00332C33"/>
    <w:rsid w:val="00333993"/>
    <w:rsid w:val="00333EB0"/>
    <w:rsid w:val="00334187"/>
    <w:rsid w:val="003345EC"/>
    <w:rsid w:val="003348E2"/>
    <w:rsid w:val="0033562E"/>
    <w:rsid w:val="00335D8E"/>
    <w:rsid w:val="00340040"/>
    <w:rsid w:val="00341087"/>
    <w:rsid w:val="00341365"/>
    <w:rsid w:val="0034195A"/>
    <w:rsid w:val="0034300D"/>
    <w:rsid w:val="0034323F"/>
    <w:rsid w:val="00343850"/>
    <w:rsid w:val="00343FB4"/>
    <w:rsid w:val="0034407E"/>
    <w:rsid w:val="0034413C"/>
    <w:rsid w:val="00345313"/>
    <w:rsid w:val="003455F5"/>
    <w:rsid w:val="0034581C"/>
    <w:rsid w:val="00345B31"/>
    <w:rsid w:val="00346A2D"/>
    <w:rsid w:val="0034745F"/>
    <w:rsid w:val="00347E42"/>
    <w:rsid w:val="00350412"/>
    <w:rsid w:val="00350495"/>
    <w:rsid w:val="00350DC6"/>
    <w:rsid w:val="00350ED7"/>
    <w:rsid w:val="003510C8"/>
    <w:rsid w:val="0035193A"/>
    <w:rsid w:val="00351DD8"/>
    <w:rsid w:val="00352B02"/>
    <w:rsid w:val="00353458"/>
    <w:rsid w:val="00354236"/>
    <w:rsid w:val="00354D1C"/>
    <w:rsid w:val="00354F07"/>
    <w:rsid w:val="003552C1"/>
    <w:rsid w:val="0035693D"/>
    <w:rsid w:val="00356950"/>
    <w:rsid w:val="00356A86"/>
    <w:rsid w:val="00356C0B"/>
    <w:rsid w:val="00356C45"/>
    <w:rsid w:val="003601F5"/>
    <w:rsid w:val="003606AB"/>
    <w:rsid w:val="00361431"/>
    <w:rsid w:val="00361830"/>
    <w:rsid w:val="00361BEE"/>
    <w:rsid w:val="00361C78"/>
    <w:rsid w:val="00361E71"/>
    <w:rsid w:val="00362695"/>
    <w:rsid w:val="003628B9"/>
    <w:rsid w:val="00363E1D"/>
    <w:rsid w:val="00364B74"/>
    <w:rsid w:val="00364F0B"/>
    <w:rsid w:val="00364FFD"/>
    <w:rsid w:val="00365354"/>
    <w:rsid w:val="0036565A"/>
    <w:rsid w:val="00365839"/>
    <w:rsid w:val="00366167"/>
    <w:rsid w:val="00366880"/>
    <w:rsid w:val="00367A8F"/>
    <w:rsid w:val="00370D89"/>
    <w:rsid w:val="0037136E"/>
    <w:rsid w:val="00371420"/>
    <w:rsid w:val="00371ABF"/>
    <w:rsid w:val="00373047"/>
    <w:rsid w:val="00373A47"/>
    <w:rsid w:val="00373E77"/>
    <w:rsid w:val="003745A4"/>
    <w:rsid w:val="00374D47"/>
    <w:rsid w:val="00374FC9"/>
    <w:rsid w:val="00375950"/>
    <w:rsid w:val="00376CBB"/>
    <w:rsid w:val="003770C8"/>
    <w:rsid w:val="00377751"/>
    <w:rsid w:val="00377789"/>
    <w:rsid w:val="00377BE2"/>
    <w:rsid w:val="003811CA"/>
    <w:rsid w:val="00381DF4"/>
    <w:rsid w:val="00382A41"/>
    <w:rsid w:val="003833AB"/>
    <w:rsid w:val="0038362A"/>
    <w:rsid w:val="00383A47"/>
    <w:rsid w:val="00384566"/>
    <w:rsid w:val="003869FB"/>
    <w:rsid w:val="00386EDC"/>
    <w:rsid w:val="0038758F"/>
    <w:rsid w:val="003879A4"/>
    <w:rsid w:val="0039004D"/>
    <w:rsid w:val="003902CD"/>
    <w:rsid w:val="00390557"/>
    <w:rsid w:val="00391649"/>
    <w:rsid w:val="00391B28"/>
    <w:rsid w:val="00392C37"/>
    <w:rsid w:val="003932AF"/>
    <w:rsid w:val="0039374A"/>
    <w:rsid w:val="0039386D"/>
    <w:rsid w:val="00393DF5"/>
    <w:rsid w:val="003946C1"/>
    <w:rsid w:val="00394A62"/>
    <w:rsid w:val="003952CC"/>
    <w:rsid w:val="00395E5C"/>
    <w:rsid w:val="00396882"/>
    <w:rsid w:val="00396AF7"/>
    <w:rsid w:val="00397DC5"/>
    <w:rsid w:val="00397DD4"/>
    <w:rsid w:val="003A18C9"/>
    <w:rsid w:val="003A2904"/>
    <w:rsid w:val="003A2E0E"/>
    <w:rsid w:val="003A3469"/>
    <w:rsid w:val="003A34DF"/>
    <w:rsid w:val="003A3B3B"/>
    <w:rsid w:val="003A432B"/>
    <w:rsid w:val="003A45FB"/>
    <w:rsid w:val="003A4FB5"/>
    <w:rsid w:val="003A54A7"/>
    <w:rsid w:val="003A6737"/>
    <w:rsid w:val="003A6AA9"/>
    <w:rsid w:val="003A6E5F"/>
    <w:rsid w:val="003B082A"/>
    <w:rsid w:val="003B1AB0"/>
    <w:rsid w:val="003B4921"/>
    <w:rsid w:val="003B4BD6"/>
    <w:rsid w:val="003B4BE3"/>
    <w:rsid w:val="003B5411"/>
    <w:rsid w:val="003B5E2F"/>
    <w:rsid w:val="003B5FFA"/>
    <w:rsid w:val="003B62DA"/>
    <w:rsid w:val="003B6EF1"/>
    <w:rsid w:val="003B734F"/>
    <w:rsid w:val="003B77A9"/>
    <w:rsid w:val="003B7C47"/>
    <w:rsid w:val="003C0882"/>
    <w:rsid w:val="003C1D27"/>
    <w:rsid w:val="003C2241"/>
    <w:rsid w:val="003C2C48"/>
    <w:rsid w:val="003C4BB4"/>
    <w:rsid w:val="003C4ED3"/>
    <w:rsid w:val="003C5673"/>
    <w:rsid w:val="003C6CA2"/>
    <w:rsid w:val="003C7C1C"/>
    <w:rsid w:val="003C7ED2"/>
    <w:rsid w:val="003D017E"/>
    <w:rsid w:val="003D07F6"/>
    <w:rsid w:val="003D1B3A"/>
    <w:rsid w:val="003D1B4E"/>
    <w:rsid w:val="003D2ADD"/>
    <w:rsid w:val="003D31F4"/>
    <w:rsid w:val="003D3E8D"/>
    <w:rsid w:val="003D4DDF"/>
    <w:rsid w:val="003D4F9E"/>
    <w:rsid w:val="003D5D8B"/>
    <w:rsid w:val="003D5FEB"/>
    <w:rsid w:val="003D6861"/>
    <w:rsid w:val="003D7FB8"/>
    <w:rsid w:val="003E0709"/>
    <w:rsid w:val="003E15AF"/>
    <w:rsid w:val="003E19A1"/>
    <w:rsid w:val="003E1DAB"/>
    <w:rsid w:val="003E2D20"/>
    <w:rsid w:val="003E321B"/>
    <w:rsid w:val="003E522C"/>
    <w:rsid w:val="003E5D12"/>
    <w:rsid w:val="003E658E"/>
    <w:rsid w:val="003E6BC7"/>
    <w:rsid w:val="003E747F"/>
    <w:rsid w:val="003E779F"/>
    <w:rsid w:val="003E7CE6"/>
    <w:rsid w:val="003F05C0"/>
    <w:rsid w:val="003F066B"/>
    <w:rsid w:val="003F1B67"/>
    <w:rsid w:val="003F1E6F"/>
    <w:rsid w:val="003F29BF"/>
    <w:rsid w:val="003F29C6"/>
    <w:rsid w:val="003F29E6"/>
    <w:rsid w:val="003F2A19"/>
    <w:rsid w:val="003F2B8F"/>
    <w:rsid w:val="003F3110"/>
    <w:rsid w:val="003F3B02"/>
    <w:rsid w:val="003F4F26"/>
    <w:rsid w:val="003F720A"/>
    <w:rsid w:val="003F7210"/>
    <w:rsid w:val="003F7429"/>
    <w:rsid w:val="003F7590"/>
    <w:rsid w:val="00400D18"/>
    <w:rsid w:val="00401D75"/>
    <w:rsid w:val="004028B8"/>
    <w:rsid w:val="00402990"/>
    <w:rsid w:val="00403E5A"/>
    <w:rsid w:val="00404213"/>
    <w:rsid w:val="004049EE"/>
    <w:rsid w:val="0040501D"/>
    <w:rsid w:val="004051D5"/>
    <w:rsid w:val="00406882"/>
    <w:rsid w:val="00410067"/>
    <w:rsid w:val="00411E73"/>
    <w:rsid w:val="00411EEA"/>
    <w:rsid w:val="004127AD"/>
    <w:rsid w:val="00412A0C"/>
    <w:rsid w:val="00412E22"/>
    <w:rsid w:val="00412F01"/>
    <w:rsid w:val="0041344F"/>
    <w:rsid w:val="00413560"/>
    <w:rsid w:val="00414F6F"/>
    <w:rsid w:val="004157D7"/>
    <w:rsid w:val="00415A9E"/>
    <w:rsid w:val="00416707"/>
    <w:rsid w:val="00417049"/>
    <w:rsid w:val="00417EE1"/>
    <w:rsid w:val="00420637"/>
    <w:rsid w:val="00421CF3"/>
    <w:rsid w:val="00421F43"/>
    <w:rsid w:val="00422677"/>
    <w:rsid w:val="00422FBC"/>
    <w:rsid w:val="00423075"/>
    <w:rsid w:val="004231DA"/>
    <w:rsid w:val="00423C5E"/>
    <w:rsid w:val="004248CC"/>
    <w:rsid w:val="0042554A"/>
    <w:rsid w:val="00425CCE"/>
    <w:rsid w:val="00426305"/>
    <w:rsid w:val="004266DA"/>
    <w:rsid w:val="00427860"/>
    <w:rsid w:val="00430227"/>
    <w:rsid w:val="0043024A"/>
    <w:rsid w:val="004305C7"/>
    <w:rsid w:val="00430AC5"/>
    <w:rsid w:val="00430ACA"/>
    <w:rsid w:val="004310A0"/>
    <w:rsid w:val="004329E6"/>
    <w:rsid w:val="00433282"/>
    <w:rsid w:val="004338EA"/>
    <w:rsid w:val="00433A6B"/>
    <w:rsid w:val="00433DB5"/>
    <w:rsid w:val="004352DE"/>
    <w:rsid w:val="0043626D"/>
    <w:rsid w:val="00436B00"/>
    <w:rsid w:val="00437703"/>
    <w:rsid w:val="00437994"/>
    <w:rsid w:val="00437F18"/>
    <w:rsid w:val="00440309"/>
    <w:rsid w:val="0044051E"/>
    <w:rsid w:val="00441510"/>
    <w:rsid w:val="004419BF"/>
    <w:rsid w:val="00441D82"/>
    <w:rsid w:val="004420D9"/>
    <w:rsid w:val="00442DC6"/>
    <w:rsid w:val="00442F1C"/>
    <w:rsid w:val="00442FE1"/>
    <w:rsid w:val="00443011"/>
    <w:rsid w:val="00443C83"/>
    <w:rsid w:val="004446E8"/>
    <w:rsid w:val="0044472D"/>
    <w:rsid w:val="00445054"/>
    <w:rsid w:val="00445470"/>
    <w:rsid w:val="00445D13"/>
    <w:rsid w:val="004464D3"/>
    <w:rsid w:val="00446CAE"/>
    <w:rsid w:val="00450CE9"/>
    <w:rsid w:val="00451848"/>
    <w:rsid w:val="00451DD4"/>
    <w:rsid w:val="00452027"/>
    <w:rsid w:val="00452084"/>
    <w:rsid w:val="0045251B"/>
    <w:rsid w:val="00452600"/>
    <w:rsid w:val="00452C21"/>
    <w:rsid w:val="00454F9F"/>
    <w:rsid w:val="004556DF"/>
    <w:rsid w:val="0045598E"/>
    <w:rsid w:val="00455C1D"/>
    <w:rsid w:val="00457161"/>
    <w:rsid w:val="00457B51"/>
    <w:rsid w:val="00460291"/>
    <w:rsid w:val="00460957"/>
    <w:rsid w:val="00460F2F"/>
    <w:rsid w:val="004611A5"/>
    <w:rsid w:val="004616D4"/>
    <w:rsid w:val="004633E6"/>
    <w:rsid w:val="004638C4"/>
    <w:rsid w:val="00464533"/>
    <w:rsid w:val="00464F79"/>
    <w:rsid w:val="00464FE9"/>
    <w:rsid w:val="00465743"/>
    <w:rsid w:val="004665FB"/>
    <w:rsid w:val="0046661D"/>
    <w:rsid w:val="00467028"/>
    <w:rsid w:val="004673A6"/>
    <w:rsid w:val="00467565"/>
    <w:rsid w:val="004716EE"/>
    <w:rsid w:val="00472E21"/>
    <w:rsid w:val="00472F62"/>
    <w:rsid w:val="00473D0D"/>
    <w:rsid w:val="004740CA"/>
    <w:rsid w:val="004744B7"/>
    <w:rsid w:val="00474EE1"/>
    <w:rsid w:val="0047536F"/>
    <w:rsid w:val="00475DBB"/>
    <w:rsid w:val="00475FD2"/>
    <w:rsid w:val="00476319"/>
    <w:rsid w:val="00476D54"/>
    <w:rsid w:val="00480644"/>
    <w:rsid w:val="00480BB1"/>
    <w:rsid w:val="00480C2C"/>
    <w:rsid w:val="00481380"/>
    <w:rsid w:val="00481EFB"/>
    <w:rsid w:val="00482059"/>
    <w:rsid w:val="00482F33"/>
    <w:rsid w:val="00483503"/>
    <w:rsid w:val="0048357C"/>
    <w:rsid w:val="00483799"/>
    <w:rsid w:val="00483B5A"/>
    <w:rsid w:val="00484240"/>
    <w:rsid w:val="0048553B"/>
    <w:rsid w:val="00485559"/>
    <w:rsid w:val="00485601"/>
    <w:rsid w:val="00485ABA"/>
    <w:rsid w:val="00485E0C"/>
    <w:rsid w:val="00485F3B"/>
    <w:rsid w:val="004860A3"/>
    <w:rsid w:val="004907AC"/>
    <w:rsid w:val="00492330"/>
    <w:rsid w:val="00492758"/>
    <w:rsid w:val="00492831"/>
    <w:rsid w:val="00492E72"/>
    <w:rsid w:val="004933C7"/>
    <w:rsid w:val="0049493D"/>
    <w:rsid w:val="004951E4"/>
    <w:rsid w:val="00495275"/>
    <w:rsid w:val="00495EF4"/>
    <w:rsid w:val="00497051"/>
    <w:rsid w:val="004977AB"/>
    <w:rsid w:val="004A01C8"/>
    <w:rsid w:val="004A1152"/>
    <w:rsid w:val="004A2AF5"/>
    <w:rsid w:val="004A36F8"/>
    <w:rsid w:val="004A3ADE"/>
    <w:rsid w:val="004A3BD9"/>
    <w:rsid w:val="004A3FDB"/>
    <w:rsid w:val="004A44FA"/>
    <w:rsid w:val="004A781C"/>
    <w:rsid w:val="004B0263"/>
    <w:rsid w:val="004B03ED"/>
    <w:rsid w:val="004B2442"/>
    <w:rsid w:val="004B2ADB"/>
    <w:rsid w:val="004B32E0"/>
    <w:rsid w:val="004B34A9"/>
    <w:rsid w:val="004B3C37"/>
    <w:rsid w:val="004B5E72"/>
    <w:rsid w:val="004B6D5F"/>
    <w:rsid w:val="004C1ADA"/>
    <w:rsid w:val="004C1EAB"/>
    <w:rsid w:val="004C20F3"/>
    <w:rsid w:val="004C30D7"/>
    <w:rsid w:val="004C3E51"/>
    <w:rsid w:val="004C53CF"/>
    <w:rsid w:val="004C688D"/>
    <w:rsid w:val="004C7953"/>
    <w:rsid w:val="004D07D3"/>
    <w:rsid w:val="004D1426"/>
    <w:rsid w:val="004D2137"/>
    <w:rsid w:val="004D2261"/>
    <w:rsid w:val="004D2995"/>
    <w:rsid w:val="004D46CC"/>
    <w:rsid w:val="004D5829"/>
    <w:rsid w:val="004D58DB"/>
    <w:rsid w:val="004D604A"/>
    <w:rsid w:val="004D67ED"/>
    <w:rsid w:val="004D6F1A"/>
    <w:rsid w:val="004D7547"/>
    <w:rsid w:val="004D7F40"/>
    <w:rsid w:val="004E1E22"/>
    <w:rsid w:val="004E1E65"/>
    <w:rsid w:val="004E3001"/>
    <w:rsid w:val="004E32BF"/>
    <w:rsid w:val="004E4CC9"/>
    <w:rsid w:val="004E4DE1"/>
    <w:rsid w:val="004E57BB"/>
    <w:rsid w:val="004E59C6"/>
    <w:rsid w:val="004E5C2C"/>
    <w:rsid w:val="004E67CD"/>
    <w:rsid w:val="004E739F"/>
    <w:rsid w:val="004E77DB"/>
    <w:rsid w:val="004E7A02"/>
    <w:rsid w:val="004E7A56"/>
    <w:rsid w:val="004F0533"/>
    <w:rsid w:val="004F203F"/>
    <w:rsid w:val="004F2BB7"/>
    <w:rsid w:val="004F2E84"/>
    <w:rsid w:val="004F3FB9"/>
    <w:rsid w:val="004F4681"/>
    <w:rsid w:val="004F5A3E"/>
    <w:rsid w:val="004F6B5D"/>
    <w:rsid w:val="004F7022"/>
    <w:rsid w:val="004F777F"/>
    <w:rsid w:val="004F79E3"/>
    <w:rsid w:val="005002FD"/>
    <w:rsid w:val="00500EC2"/>
    <w:rsid w:val="00501409"/>
    <w:rsid w:val="00501734"/>
    <w:rsid w:val="005029B2"/>
    <w:rsid w:val="0050325A"/>
    <w:rsid w:val="005037A3"/>
    <w:rsid w:val="00504768"/>
    <w:rsid w:val="00504873"/>
    <w:rsid w:val="00505697"/>
    <w:rsid w:val="005059CB"/>
    <w:rsid w:val="00505C51"/>
    <w:rsid w:val="0050650D"/>
    <w:rsid w:val="00507860"/>
    <w:rsid w:val="005100A6"/>
    <w:rsid w:val="00511C26"/>
    <w:rsid w:val="00511EB8"/>
    <w:rsid w:val="005130CE"/>
    <w:rsid w:val="00513FFE"/>
    <w:rsid w:val="005141EE"/>
    <w:rsid w:val="00514426"/>
    <w:rsid w:val="0051497D"/>
    <w:rsid w:val="00514B6A"/>
    <w:rsid w:val="00515A9C"/>
    <w:rsid w:val="00515ABE"/>
    <w:rsid w:val="00515C89"/>
    <w:rsid w:val="00515D9D"/>
    <w:rsid w:val="0051790D"/>
    <w:rsid w:val="00520D2A"/>
    <w:rsid w:val="005213C6"/>
    <w:rsid w:val="0052276F"/>
    <w:rsid w:val="005228B3"/>
    <w:rsid w:val="0052294F"/>
    <w:rsid w:val="00522A95"/>
    <w:rsid w:val="00523CED"/>
    <w:rsid w:val="0052555B"/>
    <w:rsid w:val="0052648B"/>
    <w:rsid w:val="005264C6"/>
    <w:rsid w:val="005279E7"/>
    <w:rsid w:val="00527F12"/>
    <w:rsid w:val="0053005F"/>
    <w:rsid w:val="00531B90"/>
    <w:rsid w:val="00531E84"/>
    <w:rsid w:val="0053227D"/>
    <w:rsid w:val="00532C13"/>
    <w:rsid w:val="00532E10"/>
    <w:rsid w:val="00534E9D"/>
    <w:rsid w:val="0053579D"/>
    <w:rsid w:val="00535AA0"/>
    <w:rsid w:val="00535FB0"/>
    <w:rsid w:val="00536CE2"/>
    <w:rsid w:val="005372FB"/>
    <w:rsid w:val="005374DD"/>
    <w:rsid w:val="005402BA"/>
    <w:rsid w:val="005403B2"/>
    <w:rsid w:val="0054138F"/>
    <w:rsid w:val="005418B2"/>
    <w:rsid w:val="0054274E"/>
    <w:rsid w:val="00542790"/>
    <w:rsid w:val="0054303D"/>
    <w:rsid w:val="0054497D"/>
    <w:rsid w:val="005459D3"/>
    <w:rsid w:val="00546063"/>
    <w:rsid w:val="005464A0"/>
    <w:rsid w:val="005465B4"/>
    <w:rsid w:val="005465DA"/>
    <w:rsid w:val="00546A6B"/>
    <w:rsid w:val="00546AD9"/>
    <w:rsid w:val="00546E09"/>
    <w:rsid w:val="0054769C"/>
    <w:rsid w:val="005478FB"/>
    <w:rsid w:val="00550337"/>
    <w:rsid w:val="00550A39"/>
    <w:rsid w:val="00551D1F"/>
    <w:rsid w:val="0055238F"/>
    <w:rsid w:val="005523A4"/>
    <w:rsid w:val="0055240F"/>
    <w:rsid w:val="005531C2"/>
    <w:rsid w:val="00553D31"/>
    <w:rsid w:val="0055506F"/>
    <w:rsid w:val="005562FB"/>
    <w:rsid w:val="00556F38"/>
    <w:rsid w:val="00557EC4"/>
    <w:rsid w:val="00560D32"/>
    <w:rsid w:val="005616B9"/>
    <w:rsid w:val="00561BF3"/>
    <w:rsid w:val="00561DD0"/>
    <w:rsid w:val="00562B13"/>
    <w:rsid w:val="00563664"/>
    <w:rsid w:val="00563AFB"/>
    <w:rsid w:val="005640A3"/>
    <w:rsid w:val="00564690"/>
    <w:rsid w:val="00564D2D"/>
    <w:rsid w:val="00564F60"/>
    <w:rsid w:val="005653E0"/>
    <w:rsid w:val="005655F4"/>
    <w:rsid w:val="00566884"/>
    <w:rsid w:val="00566982"/>
    <w:rsid w:val="00566BD6"/>
    <w:rsid w:val="00566FEB"/>
    <w:rsid w:val="005674C2"/>
    <w:rsid w:val="00570953"/>
    <w:rsid w:val="005719BE"/>
    <w:rsid w:val="00571A97"/>
    <w:rsid w:val="00571D0F"/>
    <w:rsid w:val="00571FDA"/>
    <w:rsid w:val="00572A5F"/>
    <w:rsid w:val="00572BB8"/>
    <w:rsid w:val="00573921"/>
    <w:rsid w:val="0057458F"/>
    <w:rsid w:val="005753DB"/>
    <w:rsid w:val="0057581F"/>
    <w:rsid w:val="00576A48"/>
    <w:rsid w:val="00576D1E"/>
    <w:rsid w:val="00577F8A"/>
    <w:rsid w:val="0058356B"/>
    <w:rsid w:val="00583AB2"/>
    <w:rsid w:val="0058441C"/>
    <w:rsid w:val="00585096"/>
    <w:rsid w:val="005854D4"/>
    <w:rsid w:val="00586261"/>
    <w:rsid w:val="005871E4"/>
    <w:rsid w:val="00590480"/>
    <w:rsid w:val="00591074"/>
    <w:rsid w:val="0059212A"/>
    <w:rsid w:val="00592746"/>
    <w:rsid w:val="00592A0C"/>
    <w:rsid w:val="00592ED1"/>
    <w:rsid w:val="00593009"/>
    <w:rsid w:val="005935B2"/>
    <w:rsid w:val="00593BCF"/>
    <w:rsid w:val="00593F3B"/>
    <w:rsid w:val="00593F74"/>
    <w:rsid w:val="0059423A"/>
    <w:rsid w:val="00594E21"/>
    <w:rsid w:val="00595659"/>
    <w:rsid w:val="005A0593"/>
    <w:rsid w:val="005A12C2"/>
    <w:rsid w:val="005A1D00"/>
    <w:rsid w:val="005A230A"/>
    <w:rsid w:val="005A2D26"/>
    <w:rsid w:val="005A30D9"/>
    <w:rsid w:val="005A3B71"/>
    <w:rsid w:val="005A42A2"/>
    <w:rsid w:val="005A4AEE"/>
    <w:rsid w:val="005A5CD2"/>
    <w:rsid w:val="005A5D43"/>
    <w:rsid w:val="005A5F2A"/>
    <w:rsid w:val="005A6B4D"/>
    <w:rsid w:val="005A7768"/>
    <w:rsid w:val="005B0283"/>
    <w:rsid w:val="005B0D8D"/>
    <w:rsid w:val="005B0F8D"/>
    <w:rsid w:val="005B18B8"/>
    <w:rsid w:val="005B2EE2"/>
    <w:rsid w:val="005B31D2"/>
    <w:rsid w:val="005B328E"/>
    <w:rsid w:val="005B356A"/>
    <w:rsid w:val="005B6528"/>
    <w:rsid w:val="005B6688"/>
    <w:rsid w:val="005B7E1F"/>
    <w:rsid w:val="005C018D"/>
    <w:rsid w:val="005C2B1E"/>
    <w:rsid w:val="005C382C"/>
    <w:rsid w:val="005C4B2B"/>
    <w:rsid w:val="005C58E3"/>
    <w:rsid w:val="005C64CC"/>
    <w:rsid w:val="005C721F"/>
    <w:rsid w:val="005C7B38"/>
    <w:rsid w:val="005D0392"/>
    <w:rsid w:val="005D28D6"/>
    <w:rsid w:val="005D301F"/>
    <w:rsid w:val="005D3309"/>
    <w:rsid w:val="005D3C06"/>
    <w:rsid w:val="005D41F9"/>
    <w:rsid w:val="005D560C"/>
    <w:rsid w:val="005D5BA0"/>
    <w:rsid w:val="005D5FB8"/>
    <w:rsid w:val="005D62C5"/>
    <w:rsid w:val="005D6A47"/>
    <w:rsid w:val="005D71E1"/>
    <w:rsid w:val="005D7355"/>
    <w:rsid w:val="005E04BC"/>
    <w:rsid w:val="005E0A7F"/>
    <w:rsid w:val="005E13D5"/>
    <w:rsid w:val="005E1814"/>
    <w:rsid w:val="005E192E"/>
    <w:rsid w:val="005E1B8C"/>
    <w:rsid w:val="005E2437"/>
    <w:rsid w:val="005E2753"/>
    <w:rsid w:val="005E28EE"/>
    <w:rsid w:val="005E2F15"/>
    <w:rsid w:val="005E4234"/>
    <w:rsid w:val="005E4F70"/>
    <w:rsid w:val="005E5721"/>
    <w:rsid w:val="005E5F2A"/>
    <w:rsid w:val="005E70F1"/>
    <w:rsid w:val="005E77DC"/>
    <w:rsid w:val="005F080D"/>
    <w:rsid w:val="005F12F7"/>
    <w:rsid w:val="005F18BB"/>
    <w:rsid w:val="005F216B"/>
    <w:rsid w:val="005F2D1B"/>
    <w:rsid w:val="005F3424"/>
    <w:rsid w:val="005F35D1"/>
    <w:rsid w:val="005F3854"/>
    <w:rsid w:val="005F3B16"/>
    <w:rsid w:val="005F48A9"/>
    <w:rsid w:val="005F4ED1"/>
    <w:rsid w:val="005F4FAE"/>
    <w:rsid w:val="005F517C"/>
    <w:rsid w:val="005F5698"/>
    <w:rsid w:val="005F621C"/>
    <w:rsid w:val="005F6672"/>
    <w:rsid w:val="005F695B"/>
    <w:rsid w:val="005F6AE1"/>
    <w:rsid w:val="005F6C95"/>
    <w:rsid w:val="005F7745"/>
    <w:rsid w:val="005F7B66"/>
    <w:rsid w:val="005F7FAF"/>
    <w:rsid w:val="005F7FDD"/>
    <w:rsid w:val="00600881"/>
    <w:rsid w:val="0060097C"/>
    <w:rsid w:val="00601711"/>
    <w:rsid w:val="00602551"/>
    <w:rsid w:val="00602C6E"/>
    <w:rsid w:val="00603121"/>
    <w:rsid w:val="00605220"/>
    <w:rsid w:val="00607C85"/>
    <w:rsid w:val="00610C37"/>
    <w:rsid w:val="00611A01"/>
    <w:rsid w:val="006124D0"/>
    <w:rsid w:val="006125D3"/>
    <w:rsid w:val="00613A8C"/>
    <w:rsid w:val="00614113"/>
    <w:rsid w:val="0061464D"/>
    <w:rsid w:val="0061478F"/>
    <w:rsid w:val="006161A8"/>
    <w:rsid w:val="00616383"/>
    <w:rsid w:val="006163C7"/>
    <w:rsid w:val="00616967"/>
    <w:rsid w:val="00616CDE"/>
    <w:rsid w:val="00616F30"/>
    <w:rsid w:val="0061702A"/>
    <w:rsid w:val="006217C8"/>
    <w:rsid w:val="0062432C"/>
    <w:rsid w:val="00625791"/>
    <w:rsid w:val="00625C42"/>
    <w:rsid w:val="006277CE"/>
    <w:rsid w:val="00630A40"/>
    <w:rsid w:val="00630A5F"/>
    <w:rsid w:val="006311E1"/>
    <w:rsid w:val="00631286"/>
    <w:rsid w:val="00631432"/>
    <w:rsid w:val="00631581"/>
    <w:rsid w:val="006319D8"/>
    <w:rsid w:val="00631BBE"/>
    <w:rsid w:val="00631CE2"/>
    <w:rsid w:val="00631E64"/>
    <w:rsid w:val="0063219D"/>
    <w:rsid w:val="00633F08"/>
    <w:rsid w:val="00634120"/>
    <w:rsid w:val="00634726"/>
    <w:rsid w:val="00634C4B"/>
    <w:rsid w:val="006365B2"/>
    <w:rsid w:val="00636D04"/>
    <w:rsid w:val="006403AE"/>
    <w:rsid w:val="00640E18"/>
    <w:rsid w:val="00641B2D"/>
    <w:rsid w:val="0064322D"/>
    <w:rsid w:val="006439B6"/>
    <w:rsid w:val="006441BD"/>
    <w:rsid w:val="006446A6"/>
    <w:rsid w:val="00644E2F"/>
    <w:rsid w:val="0064551F"/>
    <w:rsid w:val="0064555D"/>
    <w:rsid w:val="00645BAF"/>
    <w:rsid w:val="006467A8"/>
    <w:rsid w:val="00647B13"/>
    <w:rsid w:val="006500A8"/>
    <w:rsid w:val="00650C83"/>
    <w:rsid w:val="00650D65"/>
    <w:rsid w:val="00650FCB"/>
    <w:rsid w:val="00651616"/>
    <w:rsid w:val="00651963"/>
    <w:rsid w:val="00652005"/>
    <w:rsid w:val="006524AF"/>
    <w:rsid w:val="0065375F"/>
    <w:rsid w:val="00654011"/>
    <w:rsid w:val="00654463"/>
    <w:rsid w:val="0065478B"/>
    <w:rsid w:val="00654D88"/>
    <w:rsid w:val="0065570C"/>
    <w:rsid w:val="006564D0"/>
    <w:rsid w:val="0065678B"/>
    <w:rsid w:val="0065718F"/>
    <w:rsid w:val="0065736D"/>
    <w:rsid w:val="006604AA"/>
    <w:rsid w:val="00661089"/>
    <w:rsid w:val="00661B76"/>
    <w:rsid w:val="00661C1B"/>
    <w:rsid w:val="0066247F"/>
    <w:rsid w:val="0066375A"/>
    <w:rsid w:val="00664C12"/>
    <w:rsid w:val="0066504F"/>
    <w:rsid w:val="0066558D"/>
    <w:rsid w:val="0066594B"/>
    <w:rsid w:val="00667871"/>
    <w:rsid w:val="00670263"/>
    <w:rsid w:val="00670D7C"/>
    <w:rsid w:val="00670DAD"/>
    <w:rsid w:val="006710F3"/>
    <w:rsid w:val="0067110F"/>
    <w:rsid w:val="006711D2"/>
    <w:rsid w:val="00672578"/>
    <w:rsid w:val="00672E4A"/>
    <w:rsid w:val="006742A5"/>
    <w:rsid w:val="00674C0B"/>
    <w:rsid w:val="00675563"/>
    <w:rsid w:val="00676B4E"/>
    <w:rsid w:val="00677AD8"/>
    <w:rsid w:val="00680820"/>
    <w:rsid w:val="00680C97"/>
    <w:rsid w:val="00680CA7"/>
    <w:rsid w:val="00680E65"/>
    <w:rsid w:val="00681625"/>
    <w:rsid w:val="006834B7"/>
    <w:rsid w:val="00683639"/>
    <w:rsid w:val="00683A58"/>
    <w:rsid w:val="006843C3"/>
    <w:rsid w:val="00684990"/>
    <w:rsid w:val="00684C92"/>
    <w:rsid w:val="00685F16"/>
    <w:rsid w:val="006873C1"/>
    <w:rsid w:val="006879E3"/>
    <w:rsid w:val="00690D59"/>
    <w:rsid w:val="00691F6E"/>
    <w:rsid w:val="00693C6C"/>
    <w:rsid w:val="00694347"/>
    <w:rsid w:val="00694739"/>
    <w:rsid w:val="006949FC"/>
    <w:rsid w:val="0069600B"/>
    <w:rsid w:val="00696C87"/>
    <w:rsid w:val="00696DCE"/>
    <w:rsid w:val="0069779C"/>
    <w:rsid w:val="00697DCD"/>
    <w:rsid w:val="006A0091"/>
    <w:rsid w:val="006A0847"/>
    <w:rsid w:val="006A08F6"/>
    <w:rsid w:val="006A0B8A"/>
    <w:rsid w:val="006A1680"/>
    <w:rsid w:val="006A1EA5"/>
    <w:rsid w:val="006A1FE5"/>
    <w:rsid w:val="006A2E82"/>
    <w:rsid w:val="006A39EB"/>
    <w:rsid w:val="006A64DB"/>
    <w:rsid w:val="006A6830"/>
    <w:rsid w:val="006A6E7C"/>
    <w:rsid w:val="006A7299"/>
    <w:rsid w:val="006A7385"/>
    <w:rsid w:val="006A762C"/>
    <w:rsid w:val="006B0674"/>
    <w:rsid w:val="006B0B0C"/>
    <w:rsid w:val="006B1761"/>
    <w:rsid w:val="006B3E6D"/>
    <w:rsid w:val="006B50C6"/>
    <w:rsid w:val="006B5363"/>
    <w:rsid w:val="006B7B92"/>
    <w:rsid w:val="006C05A6"/>
    <w:rsid w:val="006C3CE4"/>
    <w:rsid w:val="006C451D"/>
    <w:rsid w:val="006C469E"/>
    <w:rsid w:val="006C47ED"/>
    <w:rsid w:val="006C4B5C"/>
    <w:rsid w:val="006C56A7"/>
    <w:rsid w:val="006C61B0"/>
    <w:rsid w:val="006C630E"/>
    <w:rsid w:val="006C633C"/>
    <w:rsid w:val="006C6D1B"/>
    <w:rsid w:val="006C6D7F"/>
    <w:rsid w:val="006C72CD"/>
    <w:rsid w:val="006C7A4E"/>
    <w:rsid w:val="006C7BEF"/>
    <w:rsid w:val="006C7FBB"/>
    <w:rsid w:val="006D05E2"/>
    <w:rsid w:val="006D08B1"/>
    <w:rsid w:val="006D1192"/>
    <w:rsid w:val="006D1B4C"/>
    <w:rsid w:val="006D1B7B"/>
    <w:rsid w:val="006D20B7"/>
    <w:rsid w:val="006D400B"/>
    <w:rsid w:val="006D57EC"/>
    <w:rsid w:val="006D637F"/>
    <w:rsid w:val="006D750E"/>
    <w:rsid w:val="006D77F4"/>
    <w:rsid w:val="006D7D18"/>
    <w:rsid w:val="006E0080"/>
    <w:rsid w:val="006E042D"/>
    <w:rsid w:val="006E05CF"/>
    <w:rsid w:val="006E0C18"/>
    <w:rsid w:val="006E121A"/>
    <w:rsid w:val="006E2B19"/>
    <w:rsid w:val="006E2FD4"/>
    <w:rsid w:val="006E327E"/>
    <w:rsid w:val="006E49A5"/>
    <w:rsid w:val="006E4AFE"/>
    <w:rsid w:val="006E4E6A"/>
    <w:rsid w:val="006E4FF1"/>
    <w:rsid w:val="006E596D"/>
    <w:rsid w:val="006E5C10"/>
    <w:rsid w:val="006E73FD"/>
    <w:rsid w:val="006F061F"/>
    <w:rsid w:val="006F152E"/>
    <w:rsid w:val="006F1BB5"/>
    <w:rsid w:val="006F255E"/>
    <w:rsid w:val="006F2844"/>
    <w:rsid w:val="006F4AE1"/>
    <w:rsid w:val="006F4B4D"/>
    <w:rsid w:val="006F5AE4"/>
    <w:rsid w:val="006F5F66"/>
    <w:rsid w:val="006F6018"/>
    <w:rsid w:val="006F61B8"/>
    <w:rsid w:val="006F61EE"/>
    <w:rsid w:val="006F6609"/>
    <w:rsid w:val="006F6715"/>
    <w:rsid w:val="006F7715"/>
    <w:rsid w:val="00700DEB"/>
    <w:rsid w:val="0070213B"/>
    <w:rsid w:val="00702741"/>
    <w:rsid w:val="00702A63"/>
    <w:rsid w:val="007034F4"/>
    <w:rsid w:val="007042D5"/>
    <w:rsid w:val="007043F4"/>
    <w:rsid w:val="007044FC"/>
    <w:rsid w:val="007062B9"/>
    <w:rsid w:val="0070668C"/>
    <w:rsid w:val="007071F4"/>
    <w:rsid w:val="00710FB8"/>
    <w:rsid w:val="007120FC"/>
    <w:rsid w:val="0071232F"/>
    <w:rsid w:val="00712903"/>
    <w:rsid w:val="007136E8"/>
    <w:rsid w:val="0071392B"/>
    <w:rsid w:val="00714F60"/>
    <w:rsid w:val="00715C31"/>
    <w:rsid w:val="00715F17"/>
    <w:rsid w:val="00717259"/>
    <w:rsid w:val="0071785E"/>
    <w:rsid w:val="0071799E"/>
    <w:rsid w:val="00717B34"/>
    <w:rsid w:val="0072034F"/>
    <w:rsid w:val="00720D22"/>
    <w:rsid w:val="00721875"/>
    <w:rsid w:val="007220F1"/>
    <w:rsid w:val="00722432"/>
    <w:rsid w:val="007231C3"/>
    <w:rsid w:val="00723A6D"/>
    <w:rsid w:val="00723AD1"/>
    <w:rsid w:val="00723ED0"/>
    <w:rsid w:val="007243DD"/>
    <w:rsid w:val="00724EC6"/>
    <w:rsid w:val="00725309"/>
    <w:rsid w:val="00725492"/>
    <w:rsid w:val="0072601B"/>
    <w:rsid w:val="007261CB"/>
    <w:rsid w:val="007267D7"/>
    <w:rsid w:val="00727808"/>
    <w:rsid w:val="0073053B"/>
    <w:rsid w:val="00731311"/>
    <w:rsid w:val="00731EE2"/>
    <w:rsid w:val="00732553"/>
    <w:rsid w:val="00733831"/>
    <w:rsid w:val="00733881"/>
    <w:rsid w:val="00733E9A"/>
    <w:rsid w:val="00735CD2"/>
    <w:rsid w:val="00735DDE"/>
    <w:rsid w:val="0073792F"/>
    <w:rsid w:val="00741EE1"/>
    <w:rsid w:val="0074245A"/>
    <w:rsid w:val="00743056"/>
    <w:rsid w:val="00743496"/>
    <w:rsid w:val="00743CDB"/>
    <w:rsid w:val="00743E1B"/>
    <w:rsid w:val="00744654"/>
    <w:rsid w:val="00744833"/>
    <w:rsid w:val="00745A46"/>
    <w:rsid w:val="007475F4"/>
    <w:rsid w:val="00747F39"/>
    <w:rsid w:val="00750880"/>
    <w:rsid w:val="00752960"/>
    <w:rsid w:val="0075357E"/>
    <w:rsid w:val="007535EC"/>
    <w:rsid w:val="00753A62"/>
    <w:rsid w:val="00755248"/>
    <w:rsid w:val="0075649A"/>
    <w:rsid w:val="00756CAD"/>
    <w:rsid w:val="007575A3"/>
    <w:rsid w:val="00757E7D"/>
    <w:rsid w:val="007608A3"/>
    <w:rsid w:val="00760CE2"/>
    <w:rsid w:val="00760F60"/>
    <w:rsid w:val="007611D4"/>
    <w:rsid w:val="00761AEF"/>
    <w:rsid w:val="007622CE"/>
    <w:rsid w:val="007625E9"/>
    <w:rsid w:val="00762AC1"/>
    <w:rsid w:val="007634C3"/>
    <w:rsid w:val="00763C57"/>
    <w:rsid w:val="00763EC3"/>
    <w:rsid w:val="007644F9"/>
    <w:rsid w:val="0076451A"/>
    <w:rsid w:val="00764AC9"/>
    <w:rsid w:val="0076524F"/>
    <w:rsid w:val="0076582C"/>
    <w:rsid w:val="007667CE"/>
    <w:rsid w:val="00766E26"/>
    <w:rsid w:val="0076729C"/>
    <w:rsid w:val="00767519"/>
    <w:rsid w:val="00767BD2"/>
    <w:rsid w:val="00770713"/>
    <w:rsid w:val="00770F77"/>
    <w:rsid w:val="007713B6"/>
    <w:rsid w:val="00771489"/>
    <w:rsid w:val="00771534"/>
    <w:rsid w:val="007715B4"/>
    <w:rsid w:val="0077178D"/>
    <w:rsid w:val="00771F88"/>
    <w:rsid w:val="007722CD"/>
    <w:rsid w:val="0077305A"/>
    <w:rsid w:val="00773D05"/>
    <w:rsid w:val="007744FF"/>
    <w:rsid w:val="00774DDB"/>
    <w:rsid w:val="00774EF5"/>
    <w:rsid w:val="00776428"/>
    <w:rsid w:val="007764BD"/>
    <w:rsid w:val="00777415"/>
    <w:rsid w:val="00777D72"/>
    <w:rsid w:val="00777DA9"/>
    <w:rsid w:val="00780098"/>
    <w:rsid w:val="007804E8"/>
    <w:rsid w:val="00780D76"/>
    <w:rsid w:val="00780D9E"/>
    <w:rsid w:val="00781B0C"/>
    <w:rsid w:val="00781ECE"/>
    <w:rsid w:val="007835C3"/>
    <w:rsid w:val="00783902"/>
    <w:rsid w:val="00783D8B"/>
    <w:rsid w:val="00786029"/>
    <w:rsid w:val="00786DBC"/>
    <w:rsid w:val="00790832"/>
    <w:rsid w:val="00791526"/>
    <w:rsid w:val="00791EFA"/>
    <w:rsid w:val="00792BF0"/>
    <w:rsid w:val="007930FD"/>
    <w:rsid w:val="00793E19"/>
    <w:rsid w:val="007940DD"/>
    <w:rsid w:val="0079413D"/>
    <w:rsid w:val="00794376"/>
    <w:rsid w:val="00794DA6"/>
    <w:rsid w:val="007950C3"/>
    <w:rsid w:val="0079518A"/>
    <w:rsid w:val="00795BD1"/>
    <w:rsid w:val="00796176"/>
    <w:rsid w:val="00796823"/>
    <w:rsid w:val="007973EA"/>
    <w:rsid w:val="00797818"/>
    <w:rsid w:val="007A0E73"/>
    <w:rsid w:val="007A1576"/>
    <w:rsid w:val="007A1810"/>
    <w:rsid w:val="007A23C7"/>
    <w:rsid w:val="007A241D"/>
    <w:rsid w:val="007A26F1"/>
    <w:rsid w:val="007A2C37"/>
    <w:rsid w:val="007A302B"/>
    <w:rsid w:val="007A3092"/>
    <w:rsid w:val="007A345A"/>
    <w:rsid w:val="007A3E4B"/>
    <w:rsid w:val="007A4ACD"/>
    <w:rsid w:val="007A55AD"/>
    <w:rsid w:val="007A58F5"/>
    <w:rsid w:val="007A6BA6"/>
    <w:rsid w:val="007A6BE7"/>
    <w:rsid w:val="007A6EE8"/>
    <w:rsid w:val="007B03A2"/>
    <w:rsid w:val="007B18AF"/>
    <w:rsid w:val="007B1AFB"/>
    <w:rsid w:val="007B2592"/>
    <w:rsid w:val="007B2A37"/>
    <w:rsid w:val="007B2AC7"/>
    <w:rsid w:val="007B2B07"/>
    <w:rsid w:val="007B2B59"/>
    <w:rsid w:val="007B3A32"/>
    <w:rsid w:val="007B4811"/>
    <w:rsid w:val="007B56C3"/>
    <w:rsid w:val="007B7445"/>
    <w:rsid w:val="007B75E2"/>
    <w:rsid w:val="007B770E"/>
    <w:rsid w:val="007B79D3"/>
    <w:rsid w:val="007B7A38"/>
    <w:rsid w:val="007C0DFF"/>
    <w:rsid w:val="007C1AF8"/>
    <w:rsid w:val="007C2E51"/>
    <w:rsid w:val="007C42A4"/>
    <w:rsid w:val="007C5EFE"/>
    <w:rsid w:val="007C67C7"/>
    <w:rsid w:val="007C7AC6"/>
    <w:rsid w:val="007D1474"/>
    <w:rsid w:val="007D2AB1"/>
    <w:rsid w:val="007D2BC8"/>
    <w:rsid w:val="007D2D09"/>
    <w:rsid w:val="007D32C1"/>
    <w:rsid w:val="007D3D9F"/>
    <w:rsid w:val="007D494D"/>
    <w:rsid w:val="007D5511"/>
    <w:rsid w:val="007D5557"/>
    <w:rsid w:val="007D590D"/>
    <w:rsid w:val="007D7197"/>
    <w:rsid w:val="007E09D4"/>
    <w:rsid w:val="007E0F08"/>
    <w:rsid w:val="007E1038"/>
    <w:rsid w:val="007E1D1F"/>
    <w:rsid w:val="007E2329"/>
    <w:rsid w:val="007E2749"/>
    <w:rsid w:val="007E3C2A"/>
    <w:rsid w:val="007E66BE"/>
    <w:rsid w:val="007E6EE1"/>
    <w:rsid w:val="007E7223"/>
    <w:rsid w:val="007F0729"/>
    <w:rsid w:val="007F0EF5"/>
    <w:rsid w:val="007F1044"/>
    <w:rsid w:val="007F113F"/>
    <w:rsid w:val="007F1AE6"/>
    <w:rsid w:val="007F29A5"/>
    <w:rsid w:val="007F2C61"/>
    <w:rsid w:val="007F2D30"/>
    <w:rsid w:val="007F42DF"/>
    <w:rsid w:val="007F471E"/>
    <w:rsid w:val="007F571E"/>
    <w:rsid w:val="007F5CB3"/>
    <w:rsid w:val="007F7F62"/>
    <w:rsid w:val="00800104"/>
    <w:rsid w:val="00801DE3"/>
    <w:rsid w:val="008028FA"/>
    <w:rsid w:val="00803845"/>
    <w:rsid w:val="00803DAE"/>
    <w:rsid w:val="00805901"/>
    <w:rsid w:val="0080629C"/>
    <w:rsid w:val="00806699"/>
    <w:rsid w:val="00806F81"/>
    <w:rsid w:val="00807069"/>
    <w:rsid w:val="00807954"/>
    <w:rsid w:val="00807E26"/>
    <w:rsid w:val="00810974"/>
    <w:rsid w:val="0081112F"/>
    <w:rsid w:val="008114E1"/>
    <w:rsid w:val="0081150D"/>
    <w:rsid w:val="008124CD"/>
    <w:rsid w:val="0081329A"/>
    <w:rsid w:val="00813C40"/>
    <w:rsid w:val="00813C63"/>
    <w:rsid w:val="008143A5"/>
    <w:rsid w:val="008149BD"/>
    <w:rsid w:val="008149FA"/>
    <w:rsid w:val="0081712F"/>
    <w:rsid w:val="0082020F"/>
    <w:rsid w:val="00821EDB"/>
    <w:rsid w:val="00821F03"/>
    <w:rsid w:val="00822129"/>
    <w:rsid w:val="00822A17"/>
    <w:rsid w:val="00822F2B"/>
    <w:rsid w:val="00823794"/>
    <w:rsid w:val="00824349"/>
    <w:rsid w:val="00826863"/>
    <w:rsid w:val="00826E90"/>
    <w:rsid w:val="00827306"/>
    <w:rsid w:val="00831F68"/>
    <w:rsid w:val="008334EF"/>
    <w:rsid w:val="00834DE0"/>
    <w:rsid w:val="008360C4"/>
    <w:rsid w:val="00836960"/>
    <w:rsid w:val="00836AA8"/>
    <w:rsid w:val="008372AE"/>
    <w:rsid w:val="008373FC"/>
    <w:rsid w:val="00837772"/>
    <w:rsid w:val="008379E5"/>
    <w:rsid w:val="00837F8D"/>
    <w:rsid w:val="00840862"/>
    <w:rsid w:val="00840F4C"/>
    <w:rsid w:val="0084253D"/>
    <w:rsid w:val="00842731"/>
    <w:rsid w:val="0084350D"/>
    <w:rsid w:val="00844D27"/>
    <w:rsid w:val="008452EA"/>
    <w:rsid w:val="00846A6E"/>
    <w:rsid w:val="00847235"/>
    <w:rsid w:val="008472E8"/>
    <w:rsid w:val="00847AD9"/>
    <w:rsid w:val="00850437"/>
    <w:rsid w:val="008505A3"/>
    <w:rsid w:val="0085144D"/>
    <w:rsid w:val="00851596"/>
    <w:rsid w:val="00851C86"/>
    <w:rsid w:val="00851F61"/>
    <w:rsid w:val="008533EB"/>
    <w:rsid w:val="00853529"/>
    <w:rsid w:val="00854034"/>
    <w:rsid w:val="00854A9B"/>
    <w:rsid w:val="00854BC1"/>
    <w:rsid w:val="008567DE"/>
    <w:rsid w:val="00857C3C"/>
    <w:rsid w:val="008608A9"/>
    <w:rsid w:val="00860A9D"/>
    <w:rsid w:val="00860BF4"/>
    <w:rsid w:val="00861931"/>
    <w:rsid w:val="00861B9D"/>
    <w:rsid w:val="00863234"/>
    <w:rsid w:val="008640A2"/>
    <w:rsid w:val="008643A8"/>
    <w:rsid w:val="00864479"/>
    <w:rsid w:val="008651E0"/>
    <w:rsid w:val="0086528F"/>
    <w:rsid w:val="008668E5"/>
    <w:rsid w:val="0087082C"/>
    <w:rsid w:val="00870E03"/>
    <w:rsid w:val="00871AA9"/>
    <w:rsid w:val="00872A46"/>
    <w:rsid w:val="00872DB4"/>
    <w:rsid w:val="008730D3"/>
    <w:rsid w:val="00873859"/>
    <w:rsid w:val="00873A8E"/>
    <w:rsid w:val="00873FFE"/>
    <w:rsid w:val="00874396"/>
    <w:rsid w:val="008761B8"/>
    <w:rsid w:val="00876DA1"/>
    <w:rsid w:val="00877644"/>
    <w:rsid w:val="008778CB"/>
    <w:rsid w:val="0088065C"/>
    <w:rsid w:val="00880938"/>
    <w:rsid w:val="00880BD6"/>
    <w:rsid w:val="0088122B"/>
    <w:rsid w:val="00881E71"/>
    <w:rsid w:val="008835D0"/>
    <w:rsid w:val="00884200"/>
    <w:rsid w:val="008844B3"/>
    <w:rsid w:val="0088497E"/>
    <w:rsid w:val="00886917"/>
    <w:rsid w:val="008869C2"/>
    <w:rsid w:val="00886C8B"/>
    <w:rsid w:val="00886CC1"/>
    <w:rsid w:val="00887B01"/>
    <w:rsid w:val="00887C1A"/>
    <w:rsid w:val="008907EE"/>
    <w:rsid w:val="00890BDB"/>
    <w:rsid w:val="00890E52"/>
    <w:rsid w:val="0089103E"/>
    <w:rsid w:val="00891657"/>
    <w:rsid w:val="008917E5"/>
    <w:rsid w:val="0089217D"/>
    <w:rsid w:val="00892595"/>
    <w:rsid w:val="00892F45"/>
    <w:rsid w:val="00893D8B"/>
    <w:rsid w:val="00893F35"/>
    <w:rsid w:val="00893FB6"/>
    <w:rsid w:val="0089504F"/>
    <w:rsid w:val="00895196"/>
    <w:rsid w:val="00895F20"/>
    <w:rsid w:val="00896502"/>
    <w:rsid w:val="00896E26"/>
    <w:rsid w:val="0089713E"/>
    <w:rsid w:val="008A049F"/>
    <w:rsid w:val="008A0D09"/>
    <w:rsid w:val="008A0DC5"/>
    <w:rsid w:val="008A149C"/>
    <w:rsid w:val="008A21E0"/>
    <w:rsid w:val="008A381B"/>
    <w:rsid w:val="008A3EF2"/>
    <w:rsid w:val="008A486F"/>
    <w:rsid w:val="008A511F"/>
    <w:rsid w:val="008A57A8"/>
    <w:rsid w:val="008A5BE4"/>
    <w:rsid w:val="008A6393"/>
    <w:rsid w:val="008A6888"/>
    <w:rsid w:val="008A6A95"/>
    <w:rsid w:val="008A6F8C"/>
    <w:rsid w:val="008A7BAF"/>
    <w:rsid w:val="008B0C4A"/>
    <w:rsid w:val="008B139A"/>
    <w:rsid w:val="008B16B4"/>
    <w:rsid w:val="008B1A89"/>
    <w:rsid w:val="008B2CDB"/>
    <w:rsid w:val="008B5034"/>
    <w:rsid w:val="008B5F6F"/>
    <w:rsid w:val="008B63B7"/>
    <w:rsid w:val="008B63DA"/>
    <w:rsid w:val="008B65E6"/>
    <w:rsid w:val="008B6D92"/>
    <w:rsid w:val="008B6F7A"/>
    <w:rsid w:val="008B71E7"/>
    <w:rsid w:val="008B74B8"/>
    <w:rsid w:val="008B764A"/>
    <w:rsid w:val="008B76EB"/>
    <w:rsid w:val="008B7F62"/>
    <w:rsid w:val="008C00C2"/>
    <w:rsid w:val="008C1EE9"/>
    <w:rsid w:val="008C21F2"/>
    <w:rsid w:val="008C24DB"/>
    <w:rsid w:val="008C2770"/>
    <w:rsid w:val="008C314F"/>
    <w:rsid w:val="008C391B"/>
    <w:rsid w:val="008C3CF3"/>
    <w:rsid w:val="008C6D73"/>
    <w:rsid w:val="008C710F"/>
    <w:rsid w:val="008D10B9"/>
    <w:rsid w:val="008D2736"/>
    <w:rsid w:val="008D2ED4"/>
    <w:rsid w:val="008D317F"/>
    <w:rsid w:val="008D3E20"/>
    <w:rsid w:val="008D63E7"/>
    <w:rsid w:val="008D6914"/>
    <w:rsid w:val="008D6D92"/>
    <w:rsid w:val="008D7831"/>
    <w:rsid w:val="008D7B02"/>
    <w:rsid w:val="008E095A"/>
    <w:rsid w:val="008E0981"/>
    <w:rsid w:val="008E0D89"/>
    <w:rsid w:val="008E0E2E"/>
    <w:rsid w:val="008E245C"/>
    <w:rsid w:val="008E2581"/>
    <w:rsid w:val="008E2B16"/>
    <w:rsid w:val="008E33F9"/>
    <w:rsid w:val="008E3731"/>
    <w:rsid w:val="008E3EF2"/>
    <w:rsid w:val="008E4103"/>
    <w:rsid w:val="008E4FAF"/>
    <w:rsid w:val="008E5979"/>
    <w:rsid w:val="008E5EE4"/>
    <w:rsid w:val="008E5F56"/>
    <w:rsid w:val="008E6098"/>
    <w:rsid w:val="008E6DB5"/>
    <w:rsid w:val="008E6F30"/>
    <w:rsid w:val="008E7D75"/>
    <w:rsid w:val="008F0385"/>
    <w:rsid w:val="008F095E"/>
    <w:rsid w:val="008F0EB7"/>
    <w:rsid w:val="008F17E9"/>
    <w:rsid w:val="008F1D4E"/>
    <w:rsid w:val="008F1E5D"/>
    <w:rsid w:val="008F2C55"/>
    <w:rsid w:val="008F36B8"/>
    <w:rsid w:val="008F3E0B"/>
    <w:rsid w:val="008F4440"/>
    <w:rsid w:val="008F5B70"/>
    <w:rsid w:val="008F6D51"/>
    <w:rsid w:val="008F719B"/>
    <w:rsid w:val="0090068D"/>
    <w:rsid w:val="0090139D"/>
    <w:rsid w:val="0090206E"/>
    <w:rsid w:val="00902714"/>
    <w:rsid w:val="009029A0"/>
    <w:rsid w:val="00902ECA"/>
    <w:rsid w:val="00903CDF"/>
    <w:rsid w:val="00904B97"/>
    <w:rsid w:val="009052A8"/>
    <w:rsid w:val="00905DCA"/>
    <w:rsid w:val="009108FD"/>
    <w:rsid w:val="00910986"/>
    <w:rsid w:val="009128FC"/>
    <w:rsid w:val="00912F25"/>
    <w:rsid w:val="0091379C"/>
    <w:rsid w:val="00913F1A"/>
    <w:rsid w:val="00914610"/>
    <w:rsid w:val="00915937"/>
    <w:rsid w:val="00915BCE"/>
    <w:rsid w:val="0091616F"/>
    <w:rsid w:val="00917268"/>
    <w:rsid w:val="00917434"/>
    <w:rsid w:val="0091780F"/>
    <w:rsid w:val="00917D12"/>
    <w:rsid w:val="00920D57"/>
    <w:rsid w:val="00920F1E"/>
    <w:rsid w:val="0092111E"/>
    <w:rsid w:val="00921CE6"/>
    <w:rsid w:val="0092238A"/>
    <w:rsid w:val="00923043"/>
    <w:rsid w:val="009238B6"/>
    <w:rsid w:val="00923BAF"/>
    <w:rsid w:val="009255BE"/>
    <w:rsid w:val="00925AB5"/>
    <w:rsid w:val="00926981"/>
    <w:rsid w:val="00926F45"/>
    <w:rsid w:val="0092797A"/>
    <w:rsid w:val="0093043C"/>
    <w:rsid w:val="009307F4"/>
    <w:rsid w:val="00930BB7"/>
    <w:rsid w:val="00931BB6"/>
    <w:rsid w:val="00932296"/>
    <w:rsid w:val="00932653"/>
    <w:rsid w:val="00935995"/>
    <w:rsid w:val="00935B04"/>
    <w:rsid w:val="0093667F"/>
    <w:rsid w:val="00936ADE"/>
    <w:rsid w:val="00936AF4"/>
    <w:rsid w:val="0093750F"/>
    <w:rsid w:val="009375BF"/>
    <w:rsid w:val="00940945"/>
    <w:rsid w:val="0094248F"/>
    <w:rsid w:val="009431A0"/>
    <w:rsid w:val="00943791"/>
    <w:rsid w:val="00944442"/>
    <w:rsid w:val="009454E8"/>
    <w:rsid w:val="00946C90"/>
    <w:rsid w:val="009471AB"/>
    <w:rsid w:val="00947CEF"/>
    <w:rsid w:val="00947FC1"/>
    <w:rsid w:val="00947FFA"/>
    <w:rsid w:val="00950E46"/>
    <w:rsid w:val="009517FB"/>
    <w:rsid w:val="009522A2"/>
    <w:rsid w:val="00952A2C"/>
    <w:rsid w:val="00953010"/>
    <w:rsid w:val="009536A3"/>
    <w:rsid w:val="00953FE0"/>
    <w:rsid w:val="009544CA"/>
    <w:rsid w:val="0095494B"/>
    <w:rsid w:val="00954D87"/>
    <w:rsid w:val="00955820"/>
    <w:rsid w:val="00956887"/>
    <w:rsid w:val="0095692B"/>
    <w:rsid w:val="00956ACD"/>
    <w:rsid w:val="00956FAD"/>
    <w:rsid w:val="009572A5"/>
    <w:rsid w:val="00957B53"/>
    <w:rsid w:val="00957CED"/>
    <w:rsid w:val="00957D59"/>
    <w:rsid w:val="00960773"/>
    <w:rsid w:val="009616F2"/>
    <w:rsid w:val="00961EA2"/>
    <w:rsid w:val="0096258F"/>
    <w:rsid w:val="00962793"/>
    <w:rsid w:val="00962A6F"/>
    <w:rsid w:val="009637B6"/>
    <w:rsid w:val="00963B89"/>
    <w:rsid w:val="00964985"/>
    <w:rsid w:val="009653ED"/>
    <w:rsid w:val="00965D0D"/>
    <w:rsid w:val="009672E4"/>
    <w:rsid w:val="009678C2"/>
    <w:rsid w:val="009701B1"/>
    <w:rsid w:val="00970FBE"/>
    <w:rsid w:val="0097126D"/>
    <w:rsid w:val="00971516"/>
    <w:rsid w:val="00972069"/>
    <w:rsid w:val="0097214A"/>
    <w:rsid w:val="009725B8"/>
    <w:rsid w:val="00973CEB"/>
    <w:rsid w:val="0097453F"/>
    <w:rsid w:val="00975216"/>
    <w:rsid w:val="009758A5"/>
    <w:rsid w:val="009764BD"/>
    <w:rsid w:val="00977E42"/>
    <w:rsid w:val="00981023"/>
    <w:rsid w:val="009815FF"/>
    <w:rsid w:val="009819F2"/>
    <w:rsid w:val="00981E7E"/>
    <w:rsid w:val="009831C7"/>
    <w:rsid w:val="009841CF"/>
    <w:rsid w:val="0098447D"/>
    <w:rsid w:val="009849CC"/>
    <w:rsid w:val="00985717"/>
    <w:rsid w:val="009857E5"/>
    <w:rsid w:val="00986F22"/>
    <w:rsid w:val="00987EA8"/>
    <w:rsid w:val="00990D23"/>
    <w:rsid w:val="00991C17"/>
    <w:rsid w:val="00991D80"/>
    <w:rsid w:val="009920FA"/>
    <w:rsid w:val="009923D7"/>
    <w:rsid w:val="00992F2F"/>
    <w:rsid w:val="009933FF"/>
    <w:rsid w:val="0099454F"/>
    <w:rsid w:val="00994945"/>
    <w:rsid w:val="00994A0D"/>
    <w:rsid w:val="00994DE1"/>
    <w:rsid w:val="0099514A"/>
    <w:rsid w:val="009958EB"/>
    <w:rsid w:val="0099673D"/>
    <w:rsid w:val="00997518"/>
    <w:rsid w:val="009A00A1"/>
    <w:rsid w:val="009A0C63"/>
    <w:rsid w:val="009A0E7C"/>
    <w:rsid w:val="009A2FDB"/>
    <w:rsid w:val="009A30B1"/>
    <w:rsid w:val="009A3F4E"/>
    <w:rsid w:val="009A43D3"/>
    <w:rsid w:val="009A5070"/>
    <w:rsid w:val="009A55D4"/>
    <w:rsid w:val="009A58CF"/>
    <w:rsid w:val="009A60DC"/>
    <w:rsid w:val="009A675F"/>
    <w:rsid w:val="009A7363"/>
    <w:rsid w:val="009B0658"/>
    <w:rsid w:val="009B1A96"/>
    <w:rsid w:val="009B1C66"/>
    <w:rsid w:val="009B2968"/>
    <w:rsid w:val="009B3772"/>
    <w:rsid w:val="009B3ED8"/>
    <w:rsid w:val="009B4294"/>
    <w:rsid w:val="009B5167"/>
    <w:rsid w:val="009B52C1"/>
    <w:rsid w:val="009B60F8"/>
    <w:rsid w:val="009B69AA"/>
    <w:rsid w:val="009B702B"/>
    <w:rsid w:val="009B75E1"/>
    <w:rsid w:val="009B7E95"/>
    <w:rsid w:val="009C05F4"/>
    <w:rsid w:val="009C068D"/>
    <w:rsid w:val="009C12BE"/>
    <w:rsid w:val="009C1A66"/>
    <w:rsid w:val="009C2499"/>
    <w:rsid w:val="009C3D01"/>
    <w:rsid w:val="009C442A"/>
    <w:rsid w:val="009C47EE"/>
    <w:rsid w:val="009C51A5"/>
    <w:rsid w:val="009C5238"/>
    <w:rsid w:val="009C57A5"/>
    <w:rsid w:val="009C6624"/>
    <w:rsid w:val="009C700E"/>
    <w:rsid w:val="009C7066"/>
    <w:rsid w:val="009C7296"/>
    <w:rsid w:val="009D056E"/>
    <w:rsid w:val="009D0C66"/>
    <w:rsid w:val="009D1109"/>
    <w:rsid w:val="009D1242"/>
    <w:rsid w:val="009D1BB4"/>
    <w:rsid w:val="009D2A1A"/>
    <w:rsid w:val="009D3A50"/>
    <w:rsid w:val="009D3B40"/>
    <w:rsid w:val="009D3C10"/>
    <w:rsid w:val="009D4150"/>
    <w:rsid w:val="009D41C0"/>
    <w:rsid w:val="009D47D4"/>
    <w:rsid w:val="009D6ADB"/>
    <w:rsid w:val="009D75AA"/>
    <w:rsid w:val="009D7E9E"/>
    <w:rsid w:val="009E03B2"/>
    <w:rsid w:val="009E1C6A"/>
    <w:rsid w:val="009E1D72"/>
    <w:rsid w:val="009E2EE5"/>
    <w:rsid w:val="009E6056"/>
    <w:rsid w:val="009E6CBC"/>
    <w:rsid w:val="009E7519"/>
    <w:rsid w:val="009E7AB4"/>
    <w:rsid w:val="009F051A"/>
    <w:rsid w:val="009F0AB6"/>
    <w:rsid w:val="009F2308"/>
    <w:rsid w:val="009F23E5"/>
    <w:rsid w:val="009F24B0"/>
    <w:rsid w:val="009F2837"/>
    <w:rsid w:val="009F2CFA"/>
    <w:rsid w:val="009F3B97"/>
    <w:rsid w:val="009F4281"/>
    <w:rsid w:val="009F44D2"/>
    <w:rsid w:val="009F453C"/>
    <w:rsid w:val="009F45C7"/>
    <w:rsid w:val="009F5267"/>
    <w:rsid w:val="009F5C25"/>
    <w:rsid w:val="009F6C9C"/>
    <w:rsid w:val="009F7660"/>
    <w:rsid w:val="009F78DF"/>
    <w:rsid w:val="009F7F94"/>
    <w:rsid w:val="00A001AF"/>
    <w:rsid w:val="00A006BA"/>
    <w:rsid w:val="00A00F56"/>
    <w:rsid w:val="00A02024"/>
    <w:rsid w:val="00A037C0"/>
    <w:rsid w:val="00A03D42"/>
    <w:rsid w:val="00A0586F"/>
    <w:rsid w:val="00A05B86"/>
    <w:rsid w:val="00A063E2"/>
    <w:rsid w:val="00A0645B"/>
    <w:rsid w:val="00A069DB"/>
    <w:rsid w:val="00A07F87"/>
    <w:rsid w:val="00A10FF4"/>
    <w:rsid w:val="00A1106A"/>
    <w:rsid w:val="00A131D8"/>
    <w:rsid w:val="00A136D5"/>
    <w:rsid w:val="00A13FFC"/>
    <w:rsid w:val="00A141FA"/>
    <w:rsid w:val="00A1442D"/>
    <w:rsid w:val="00A14DB0"/>
    <w:rsid w:val="00A152AB"/>
    <w:rsid w:val="00A16378"/>
    <w:rsid w:val="00A16575"/>
    <w:rsid w:val="00A170F7"/>
    <w:rsid w:val="00A172BC"/>
    <w:rsid w:val="00A202F4"/>
    <w:rsid w:val="00A2101D"/>
    <w:rsid w:val="00A21066"/>
    <w:rsid w:val="00A216F3"/>
    <w:rsid w:val="00A21964"/>
    <w:rsid w:val="00A21F93"/>
    <w:rsid w:val="00A220CC"/>
    <w:rsid w:val="00A232C7"/>
    <w:rsid w:val="00A23580"/>
    <w:rsid w:val="00A237B6"/>
    <w:rsid w:val="00A2521D"/>
    <w:rsid w:val="00A26389"/>
    <w:rsid w:val="00A266A1"/>
    <w:rsid w:val="00A26B99"/>
    <w:rsid w:val="00A26C74"/>
    <w:rsid w:val="00A2715F"/>
    <w:rsid w:val="00A31AD9"/>
    <w:rsid w:val="00A31EED"/>
    <w:rsid w:val="00A324B6"/>
    <w:rsid w:val="00A33244"/>
    <w:rsid w:val="00A33F9D"/>
    <w:rsid w:val="00A35733"/>
    <w:rsid w:val="00A35E58"/>
    <w:rsid w:val="00A35E85"/>
    <w:rsid w:val="00A36049"/>
    <w:rsid w:val="00A368C2"/>
    <w:rsid w:val="00A371E8"/>
    <w:rsid w:val="00A401D2"/>
    <w:rsid w:val="00A4077F"/>
    <w:rsid w:val="00A4088D"/>
    <w:rsid w:val="00A4095F"/>
    <w:rsid w:val="00A40B44"/>
    <w:rsid w:val="00A40DF6"/>
    <w:rsid w:val="00A41DEF"/>
    <w:rsid w:val="00A420AC"/>
    <w:rsid w:val="00A42439"/>
    <w:rsid w:val="00A4274A"/>
    <w:rsid w:val="00A42BF3"/>
    <w:rsid w:val="00A43788"/>
    <w:rsid w:val="00A4388E"/>
    <w:rsid w:val="00A45119"/>
    <w:rsid w:val="00A4575C"/>
    <w:rsid w:val="00A464CF"/>
    <w:rsid w:val="00A468EB"/>
    <w:rsid w:val="00A47402"/>
    <w:rsid w:val="00A47E0D"/>
    <w:rsid w:val="00A50549"/>
    <w:rsid w:val="00A50F28"/>
    <w:rsid w:val="00A5161A"/>
    <w:rsid w:val="00A51972"/>
    <w:rsid w:val="00A52325"/>
    <w:rsid w:val="00A52DA4"/>
    <w:rsid w:val="00A52E73"/>
    <w:rsid w:val="00A543B4"/>
    <w:rsid w:val="00A54BFB"/>
    <w:rsid w:val="00A54FBD"/>
    <w:rsid w:val="00A55995"/>
    <w:rsid w:val="00A56062"/>
    <w:rsid w:val="00A56BE7"/>
    <w:rsid w:val="00A56F90"/>
    <w:rsid w:val="00A5708C"/>
    <w:rsid w:val="00A5755E"/>
    <w:rsid w:val="00A60120"/>
    <w:rsid w:val="00A610AC"/>
    <w:rsid w:val="00A61ACE"/>
    <w:rsid w:val="00A62629"/>
    <w:rsid w:val="00A63273"/>
    <w:rsid w:val="00A632A9"/>
    <w:rsid w:val="00A63C1E"/>
    <w:rsid w:val="00A642E0"/>
    <w:rsid w:val="00A64806"/>
    <w:rsid w:val="00A64B03"/>
    <w:rsid w:val="00A64DAA"/>
    <w:rsid w:val="00A65A51"/>
    <w:rsid w:val="00A65FB0"/>
    <w:rsid w:val="00A667DF"/>
    <w:rsid w:val="00A66DF0"/>
    <w:rsid w:val="00A672E5"/>
    <w:rsid w:val="00A67883"/>
    <w:rsid w:val="00A67C21"/>
    <w:rsid w:val="00A67D7B"/>
    <w:rsid w:val="00A701C2"/>
    <w:rsid w:val="00A70419"/>
    <w:rsid w:val="00A7178D"/>
    <w:rsid w:val="00A71972"/>
    <w:rsid w:val="00A732BC"/>
    <w:rsid w:val="00A73AE0"/>
    <w:rsid w:val="00A7436B"/>
    <w:rsid w:val="00A743EA"/>
    <w:rsid w:val="00A74456"/>
    <w:rsid w:val="00A74C9B"/>
    <w:rsid w:val="00A75608"/>
    <w:rsid w:val="00A75EAB"/>
    <w:rsid w:val="00A76169"/>
    <w:rsid w:val="00A763F7"/>
    <w:rsid w:val="00A8015E"/>
    <w:rsid w:val="00A805E4"/>
    <w:rsid w:val="00A80FE3"/>
    <w:rsid w:val="00A817D2"/>
    <w:rsid w:val="00A826B8"/>
    <w:rsid w:val="00A82A2C"/>
    <w:rsid w:val="00A83511"/>
    <w:rsid w:val="00A836A4"/>
    <w:rsid w:val="00A83DDB"/>
    <w:rsid w:val="00A8454A"/>
    <w:rsid w:val="00A8475C"/>
    <w:rsid w:val="00A85F83"/>
    <w:rsid w:val="00A86502"/>
    <w:rsid w:val="00A8653A"/>
    <w:rsid w:val="00A867C6"/>
    <w:rsid w:val="00A9061C"/>
    <w:rsid w:val="00A9079D"/>
    <w:rsid w:val="00A90B64"/>
    <w:rsid w:val="00A90C61"/>
    <w:rsid w:val="00A91044"/>
    <w:rsid w:val="00A924F7"/>
    <w:rsid w:val="00A9421D"/>
    <w:rsid w:val="00A94397"/>
    <w:rsid w:val="00A95CEF"/>
    <w:rsid w:val="00A95E05"/>
    <w:rsid w:val="00A96330"/>
    <w:rsid w:val="00A978B6"/>
    <w:rsid w:val="00A97B76"/>
    <w:rsid w:val="00A97EFF"/>
    <w:rsid w:val="00AA03C3"/>
    <w:rsid w:val="00AA1020"/>
    <w:rsid w:val="00AA1F25"/>
    <w:rsid w:val="00AA28E1"/>
    <w:rsid w:val="00AA28F0"/>
    <w:rsid w:val="00AA3017"/>
    <w:rsid w:val="00AA32F8"/>
    <w:rsid w:val="00AA3F8D"/>
    <w:rsid w:val="00AA413E"/>
    <w:rsid w:val="00AA422F"/>
    <w:rsid w:val="00AA6635"/>
    <w:rsid w:val="00AA6C19"/>
    <w:rsid w:val="00AA6EFE"/>
    <w:rsid w:val="00AA70A3"/>
    <w:rsid w:val="00AA736D"/>
    <w:rsid w:val="00AA7BDC"/>
    <w:rsid w:val="00AB0593"/>
    <w:rsid w:val="00AB0CF2"/>
    <w:rsid w:val="00AB1022"/>
    <w:rsid w:val="00AB1430"/>
    <w:rsid w:val="00AB1E48"/>
    <w:rsid w:val="00AB2555"/>
    <w:rsid w:val="00AB2AD3"/>
    <w:rsid w:val="00AB2C15"/>
    <w:rsid w:val="00AB3A06"/>
    <w:rsid w:val="00AB3B2B"/>
    <w:rsid w:val="00AB4471"/>
    <w:rsid w:val="00AB598E"/>
    <w:rsid w:val="00AB6632"/>
    <w:rsid w:val="00AB7545"/>
    <w:rsid w:val="00AB768F"/>
    <w:rsid w:val="00AB7C88"/>
    <w:rsid w:val="00AC0006"/>
    <w:rsid w:val="00AC0059"/>
    <w:rsid w:val="00AC03E3"/>
    <w:rsid w:val="00AC1253"/>
    <w:rsid w:val="00AC15E4"/>
    <w:rsid w:val="00AC2203"/>
    <w:rsid w:val="00AC38CC"/>
    <w:rsid w:val="00AC4950"/>
    <w:rsid w:val="00AC5605"/>
    <w:rsid w:val="00AC5777"/>
    <w:rsid w:val="00AC5A74"/>
    <w:rsid w:val="00AC79F7"/>
    <w:rsid w:val="00AC7DF7"/>
    <w:rsid w:val="00AC7F52"/>
    <w:rsid w:val="00AD0A2E"/>
    <w:rsid w:val="00AD0BA3"/>
    <w:rsid w:val="00AD0DF1"/>
    <w:rsid w:val="00AD1A75"/>
    <w:rsid w:val="00AD1F50"/>
    <w:rsid w:val="00AD23A0"/>
    <w:rsid w:val="00AD26D3"/>
    <w:rsid w:val="00AD28F7"/>
    <w:rsid w:val="00AD2C08"/>
    <w:rsid w:val="00AD2FF7"/>
    <w:rsid w:val="00AD3723"/>
    <w:rsid w:val="00AD3DB7"/>
    <w:rsid w:val="00AD3E9E"/>
    <w:rsid w:val="00AD4310"/>
    <w:rsid w:val="00AD4BC5"/>
    <w:rsid w:val="00AD5F40"/>
    <w:rsid w:val="00AD6CF2"/>
    <w:rsid w:val="00AE0144"/>
    <w:rsid w:val="00AE0243"/>
    <w:rsid w:val="00AE02FA"/>
    <w:rsid w:val="00AE0FBE"/>
    <w:rsid w:val="00AE131F"/>
    <w:rsid w:val="00AE1F7E"/>
    <w:rsid w:val="00AE2193"/>
    <w:rsid w:val="00AE22AF"/>
    <w:rsid w:val="00AE22C3"/>
    <w:rsid w:val="00AE2B2D"/>
    <w:rsid w:val="00AE2D04"/>
    <w:rsid w:val="00AE3457"/>
    <w:rsid w:val="00AE5FCD"/>
    <w:rsid w:val="00AF02CE"/>
    <w:rsid w:val="00AF04D5"/>
    <w:rsid w:val="00AF09DA"/>
    <w:rsid w:val="00AF11AA"/>
    <w:rsid w:val="00AF1446"/>
    <w:rsid w:val="00AF1CE8"/>
    <w:rsid w:val="00AF27F0"/>
    <w:rsid w:val="00AF2D89"/>
    <w:rsid w:val="00AF43FE"/>
    <w:rsid w:val="00AF69A3"/>
    <w:rsid w:val="00AF6A98"/>
    <w:rsid w:val="00AF6DBE"/>
    <w:rsid w:val="00AF758D"/>
    <w:rsid w:val="00B007EE"/>
    <w:rsid w:val="00B0111F"/>
    <w:rsid w:val="00B014EA"/>
    <w:rsid w:val="00B02C3B"/>
    <w:rsid w:val="00B02C79"/>
    <w:rsid w:val="00B0302C"/>
    <w:rsid w:val="00B03428"/>
    <w:rsid w:val="00B03531"/>
    <w:rsid w:val="00B03668"/>
    <w:rsid w:val="00B03AD2"/>
    <w:rsid w:val="00B041C1"/>
    <w:rsid w:val="00B06723"/>
    <w:rsid w:val="00B07561"/>
    <w:rsid w:val="00B0756D"/>
    <w:rsid w:val="00B100DE"/>
    <w:rsid w:val="00B1043E"/>
    <w:rsid w:val="00B10536"/>
    <w:rsid w:val="00B10CDA"/>
    <w:rsid w:val="00B122CA"/>
    <w:rsid w:val="00B13D15"/>
    <w:rsid w:val="00B13D8A"/>
    <w:rsid w:val="00B15042"/>
    <w:rsid w:val="00B16B71"/>
    <w:rsid w:val="00B174DE"/>
    <w:rsid w:val="00B1754F"/>
    <w:rsid w:val="00B179C4"/>
    <w:rsid w:val="00B179DD"/>
    <w:rsid w:val="00B17A15"/>
    <w:rsid w:val="00B219BA"/>
    <w:rsid w:val="00B21A44"/>
    <w:rsid w:val="00B22BE4"/>
    <w:rsid w:val="00B231D4"/>
    <w:rsid w:val="00B25DCF"/>
    <w:rsid w:val="00B25E10"/>
    <w:rsid w:val="00B25E5E"/>
    <w:rsid w:val="00B25E9D"/>
    <w:rsid w:val="00B25EB4"/>
    <w:rsid w:val="00B26258"/>
    <w:rsid w:val="00B263F0"/>
    <w:rsid w:val="00B26B9D"/>
    <w:rsid w:val="00B26C2A"/>
    <w:rsid w:val="00B27A07"/>
    <w:rsid w:val="00B301E5"/>
    <w:rsid w:val="00B30695"/>
    <w:rsid w:val="00B3072C"/>
    <w:rsid w:val="00B307C7"/>
    <w:rsid w:val="00B31802"/>
    <w:rsid w:val="00B31C94"/>
    <w:rsid w:val="00B31DD7"/>
    <w:rsid w:val="00B3259C"/>
    <w:rsid w:val="00B326FC"/>
    <w:rsid w:val="00B32D5F"/>
    <w:rsid w:val="00B331A2"/>
    <w:rsid w:val="00B33617"/>
    <w:rsid w:val="00B349B6"/>
    <w:rsid w:val="00B34B01"/>
    <w:rsid w:val="00B35013"/>
    <w:rsid w:val="00B35A4E"/>
    <w:rsid w:val="00B35D92"/>
    <w:rsid w:val="00B36160"/>
    <w:rsid w:val="00B36BD9"/>
    <w:rsid w:val="00B36BF7"/>
    <w:rsid w:val="00B36F92"/>
    <w:rsid w:val="00B36FEF"/>
    <w:rsid w:val="00B3728F"/>
    <w:rsid w:val="00B3742C"/>
    <w:rsid w:val="00B37F99"/>
    <w:rsid w:val="00B402BD"/>
    <w:rsid w:val="00B40AF6"/>
    <w:rsid w:val="00B40EFF"/>
    <w:rsid w:val="00B411AF"/>
    <w:rsid w:val="00B41A48"/>
    <w:rsid w:val="00B4256C"/>
    <w:rsid w:val="00B44009"/>
    <w:rsid w:val="00B509F6"/>
    <w:rsid w:val="00B50D32"/>
    <w:rsid w:val="00B50F96"/>
    <w:rsid w:val="00B52161"/>
    <w:rsid w:val="00B5349A"/>
    <w:rsid w:val="00B53BFC"/>
    <w:rsid w:val="00B547A2"/>
    <w:rsid w:val="00B54A14"/>
    <w:rsid w:val="00B54D59"/>
    <w:rsid w:val="00B55699"/>
    <w:rsid w:val="00B564B5"/>
    <w:rsid w:val="00B57A7B"/>
    <w:rsid w:val="00B60B81"/>
    <w:rsid w:val="00B61000"/>
    <w:rsid w:val="00B619ED"/>
    <w:rsid w:val="00B61EB3"/>
    <w:rsid w:val="00B621D0"/>
    <w:rsid w:val="00B622B3"/>
    <w:rsid w:val="00B62DAB"/>
    <w:rsid w:val="00B63AA7"/>
    <w:rsid w:val="00B641C5"/>
    <w:rsid w:val="00B65100"/>
    <w:rsid w:val="00B65179"/>
    <w:rsid w:val="00B6597A"/>
    <w:rsid w:val="00B65DFC"/>
    <w:rsid w:val="00B664C7"/>
    <w:rsid w:val="00B670D3"/>
    <w:rsid w:val="00B67DDD"/>
    <w:rsid w:val="00B67EDB"/>
    <w:rsid w:val="00B70204"/>
    <w:rsid w:val="00B71643"/>
    <w:rsid w:val="00B724C4"/>
    <w:rsid w:val="00B725EF"/>
    <w:rsid w:val="00B72815"/>
    <w:rsid w:val="00B72D59"/>
    <w:rsid w:val="00B7323F"/>
    <w:rsid w:val="00B73AE7"/>
    <w:rsid w:val="00B747D0"/>
    <w:rsid w:val="00B75246"/>
    <w:rsid w:val="00B75C87"/>
    <w:rsid w:val="00B762E6"/>
    <w:rsid w:val="00B76DE8"/>
    <w:rsid w:val="00B80684"/>
    <w:rsid w:val="00B8102E"/>
    <w:rsid w:val="00B811FE"/>
    <w:rsid w:val="00B81265"/>
    <w:rsid w:val="00B81D2C"/>
    <w:rsid w:val="00B8261A"/>
    <w:rsid w:val="00B84A3A"/>
    <w:rsid w:val="00B8547C"/>
    <w:rsid w:val="00B860B9"/>
    <w:rsid w:val="00B86162"/>
    <w:rsid w:val="00B86A10"/>
    <w:rsid w:val="00B86C31"/>
    <w:rsid w:val="00B87140"/>
    <w:rsid w:val="00B87F00"/>
    <w:rsid w:val="00B90820"/>
    <w:rsid w:val="00B90D71"/>
    <w:rsid w:val="00B91634"/>
    <w:rsid w:val="00B92830"/>
    <w:rsid w:val="00B9311F"/>
    <w:rsid w:val="00B935A9"/>
    <w:rsid w:val="00B939A9"/>
    <w:rsid w:val="00B94122"/>
    <w:rsid w:val="00B94A76"/>
    <w:rsid w:val="00B94AA6"/>
    <w:rsid w:val="00B95368"/>
    <w:rsid w:val="00B953D8"/>
    <w:rsid w:val="00B955E0"/>
    <w:rsid w:val="00B96625"/>
    <w:rsid w:val="00B9788E"/>
    <w:rsid w:val="00BA0E3B"/>
    <w:rsid w:val="00BA1225"/>
    <w:rsid w:val="00BA2D24"/>
    <w:rsid w:val="00BA51FC"/>
    <w:rsid w:val="00BA56A2"/>
    <w:rsid w:val="00BA5773"/>
    <w:rsid w:val="00BA5931"/>
    <w:rsid w:val="00BA65D6"/>
    <w:rsid w:val="00BA6E4A"/>
    <w:rsid w:val="00BA70A8"/>
    <w:rsid w:val="00BA7BDF"/>
    <w:rsid w:val="00BB0C87"/>
    <w:rsid w:val="00BB0E3F"/>
    <w:rsid w:val="00BB1284"/>
    <w:rsid w:val="00BB2CA0"/>
    <w:rsid w:val="00BB507A"/>
    <w:rsid w:val="00BB5F06"/>
    <w:rsid w:val="00BB6D49"/>
    <w:rsid w:val="00BB7E04"/>
    <w:rsid w:val="00BC06D3"/>
    <w:rsid w:val="00BC0E41"/>
    <w:rsid w:val="00BC1227"/>
    <w:rsid w:val="00BC1BB9"/>
    <w:rsid w:val="00BC23B0"/>
    <w:rsid w:val="00BC3B09"/>
    <w:rsid w:val="00BC3C5D"/>
    <w:rsid w:val="00BC4ADF"/>
    <w:rsid w:val="00BC5149"/>
    <w:rsid w:val="00BC57D1"/>
    <w:rsid w:val="00BC5C6F"/>
    <w:rsid w:val="00BC69E2"/>
    <w:rsid w:val="00BC75D1"/>
    <w:rsid w:val="00BC7A91"/>
    <w:rsid w:val="00BC7B60"/>
    <w:rsid w:val="00BD15B9"/>
    <w:rsid w:val="00BD235F"/>
    <w:rsid w:val="00BD28C8"/>
    <w:rsid w:val="00BD343E"/>
    <w:rsid w:val="00BD453B"/>
    <w:rsid w:val="00BD4AF0"/>
    <w:rsid w:val="00BD4CC0"/>
    <w:rsid w:val="00BD564D"/>
    <w:rsid w:val="00BD5821"/>
    <w:rsid w:val="00BD5D88"/>
    <w:rsid w:val="00BD5DA9"/>
    <w:rsid w:val="00BD5FF0"/>
    <w:rsid w:val="00BD6B5B"/>
    <w:rsid w:val="00BD6DB4"/>
    <w:rsid w:val="00BD6F62"/>
    <w:rsid w:val="00BE1F1C"/>
    <w:rsid w:val="00BE1F3B"/>
    <w:rsid w:val="00BE2B36"/>
    <w:rsid w:val="00BE2B45"/>
    <w:rsid w:val="00BE38F8"/>
    <w:rsid w:val="00BE3C0E"/>
    <w:rsid w:val="00BE43AC"/>
    <w:rsid w:val="00BE4BAC"/>
    <w:rsid w:val="00BE5469"/>
    <w:rsid w:val="00BE5AA4"/>
    <w:rsid w:val="00BE6500"/>
    <w:rsid w:val="00BF0CC2"/>
    <w:rsid w:val="00BF2017"/>
    <w:rsid w:val="00BF265E"/>
    <w:rsid w:val="00BF30C6"/>
    <w:rsid w:val="00BF3E68"/>
    <w:rsid w:val="00BF4007"/>
    <w:rsid w:val="00BF442A"/>
    <w:rsid w:val="00BF44E1"/>
    <w:rsid w:val="00BF469D"/>
    <w:rsid w:val="00BF5631"/>
    <w:rsid w:val="00BF5ED1"/>
    <w:rsid w:val="00BF67F7"/>
    <w:rsid w:val="00BF733E"/>
    <w:rsid w:val="00BF7A6E"/>
    <w:rsid w:val="00BF7E07"/>
    <w:rsid w:val="00C01257"/>
    <w:rsid w:val="00C01AC0"/>
    <w:rsid w:val="00C021A4"/>
    <w:rsid w:val="00C02810"/>
    <w:rsid w:val="00C036E8"/>
    <w:rsid w:val="00C03B48"/>
    <w:rsid w:val="00C03D7D"/>
    <w:rsid w:val="00C047AD"/>
    <w:rsid w:val="00C049DB"/>
    <w:rsid w:val="00C04FA5"/>
    <w:rsid w:val="00C0580E"/>
    <w:rsid w:val="00C0650C"/>
    <w:rsid w:val="00C07C59"/>
    <w:rsid w:val="00C07DE5"/>
    <w:rsid w:val="00C102B4"/>
    <w:rsid w:val="00C10542"/>
    <w:rsid w:val="00C10C35"/>
    <w:rsid w:val="00C10DA3"/>
    <w:rsid w:val="00C1125A"/>
    <w:rsid w:val="00C11CC5"/>
    <w:rsid w:val="00C137B0"/>
    <w:rsid w:val="00C14316"/>
    <w:rsid w:val="00C143C0"/>
    <w:rsid w:val="00C14E25"/>
    <w:rsid w:val="00C15401"/>
    <w:rsid w:val="00C15825"/>
    <w:rsid w:val="00C17029"/>
    <w:rsid w:val="00C17476"/>
    <w:rsid w:val="00C178FB"/>
    <w:rsid w:val="00C201F7"/>
    <w:rsid w:val="00C21BC7"/>
    <w:rsid w:val="00C2269D"/>
    <w:rsid w:val="00C23809"/>
    <w:rsid w:val="00C23DE4"/>
    <w:rsid w:val="00C2443E"/>
    <w:rsid w:val="00C25914"/>
    <w:rsid w:val="00C25B79"/>
    <w:rsid w:val="00C2668B"/>
    <w:rsid w:val="00C2670B"/>
    <w:rsid w:val="00C26A1D"/>
    <w:rsid w:val="00C26F4C"/>
    <w:rsid w:val="00C27B12"/>
    <w:rsid w:val="00C304F6"/>
    <w:rsid w:val="00C30518"/>
    <w:rsid w:val="00C30B5F"/>
    <w:rsid w:val="00C31A76"/>
    <w:rsid w:val="00C3205B"/>
    <w:rsid w:val="00C331D7"/>
    <w:rsid w:val="00C337F8"/>
    <w:rsid w:val="00C33886"/>
    <w:rsid w:val="00C33A2B"/>
    <w:rsid w:val="00C34B68"/>
    <w:rsid w:val="00C35025"/>
    <w:rsid w:val="00C352AA"/>
    <w:rsid w:val="00C352B6"/>
    <w:rsid w:val="00C3586E"/>
    <w:rsid w:val="00C36570"/>
    <w:rsid w:val="00C367B3"/>
    <w:rsid w:val="00C36A73"/>
    <w:rsid w:val="00C37404"/>
    <w:rsid w:val="00C374C8"/>
    <w:rsid w:val="00C37DAC"/>
    <w:rsid w:val="00C41031"/>
    <w:rsid w:val="00C424C7"/>
    <w:rsid w:val="00C429C1"/>
    <w:rsid w:val="00C42AD7"/>
    <w:rsid w:val="00C42BB7"/>
    <w:rsid w:val="00C45046"/>
    <w:rsid w:val="00C461AE"/>
    <w:rsid w:val="00C47718"/>
    <w:rsid w:val="00C47C8C"/>
    <w:rsid w:val="00C51909"/>
    <w:rsid w:val="00C530F8"/>
    <w:rsid w:val="00C54603"/>
    <w:rsid w:val="00C5485E"/>
    <w:rsid w:val="00C54A81"/>
    <w:rsid w:val="00C54F66"/>
    <w:rsid w:val="00C55835"/>
    <w:rsid w:val="00C5655C"/>
    <w:rsid w:val="00C6077D"/>
    <w:rsid w:val="00C60996"/>
    <w:rsid w:val="00C6195B"/>
    <w:rsid w:val="00C61F07"/>
    <w:rsid w:val="00C62670"/>
    <w:rsid w:val="00C6270E"/>
    <w:rsid w:val="00C6281A"/>
    <w:rsid w:val="00C63E1F"/>
    <w:rsid w:val="00C649E4"/>
    <w:rsid w:val="00C64C1A"/>
    <w:rsid w:val="00C64D7B"/>
    <w:rsid w:val="00C6510B"/>
    <w:rsid w:val="00C65BC8"/>
    <w:rsid w:val="00C669B6"/>
    <w:rsid w:val="00C6722E"/>
    <w:rsid w:val="00C70713"/>
    <w:rsid w:val="00C70C78"/>
    <w:rsid w:val="00C71A64"/>
    <w:rsid w:val="00C71ACA"/>
    <w:rsid w:val="00C7263A"/>
    <w:rsid w:val="00C72C43"/>
    <w:rsid w:val="00C72E4B"/>
    <w:rsid w:val="00C72E8E"/>
    <w:rsid w:val="00C72F81"/>
    <w:rsid w:val="00C73F2F"/>
    <w:rsid w:val="00C75804"/>
    <w:rsid w:val="00C75A10"/>
    <w:rsid w:val="00C75AA3"/>
    <w:rsid w:val="00C75AF8"/>
    <w:rsid w:val="00C75BF0"/>
    <w:rsid w:val="00C75CFB"/>
    <w:rsid w:val="00C75D1B"/>
    <w:rsid w:val="00C75FDD"/>
    <w:rsid w:val="00C801E4"/>
    <w:rsid w:val="00C80311"/>
    <w:rsid w:val="00C81D6A"/>
    <w:rsid w:val="00C81F3B"/>
    <w:rsid w:val="00C822B5"/>
    <w:rsid w:val="00C826A8"/>
    <w:rsid w:val="00C8285B"/>
    <w:rsid w:val="00C82928"/>
    <w:rsid w:val="00C82F46"/>
    <w:rsid w:val="00C83770"/>
    <w:rsid w:val="00C83AA5"/>
    <w:rsid w:val="00C83EF3"/>
    <w:rsid w:val="00C84E08"/>
    <w:rsid w:val="00C8530B"/>
    <w:rsid w:val="00C87123"/>
    <w:rsid w:val="00C87413"/>
    <w:rsid w:val="00C87A36"/>
    <w:rsid w:val="00C907EE"/>
    <w:rsid w:val="00C90919"/>
    <w:rsid w:val="00C91825"/>
    <w:rsid w:val="00C919C9"/>
    <w:rsid w:val="00C91BE5"/>
    <w:rsid w:val="00C9277F"/>
    <w:rsid w:val="00C9285C"/>
    <w:rsid w:val="00C929B1"/>
    <w:rsid w:val="00C92F47"/>
    <w:rsid w:val="00C93576"/>
    <w:rsid w:val="00C93C07"/>
    <w:rsid w:val="00C94358"/>
    <w:rsid w:val="00C9499A"/>
    <w:rsid w:val="00C951C4"/>
    <w:rsid w:val="00C95679"/>
    <w:rsid w:val="00C96844"/>
    <w:rsid w:val="00C96B7C"/>
    <w:rsid w:val="00C97345"/>
    <w:rsid w:val="00C973BA"/>
    <w:rsid w:val="00CA0219"/>
    <w:rsid w:val="00CA0BD0"/>
    <w:rsid w:val="00CA0DF7"/>
    <w:rsid w:val="00CA1507"/>
    <w:rsid w:val="00CA1977"/>
    <w:rsid w:val="00CA2652"/>
    <w:rsid w:val="00CA28CA"/>
    <w:rsid w:val="00CA3252"/>
    <w:rsid w:val="00CA3565"/>
    <w:rsid w:val="00CA41CD"/>
    <w:rsid w:val="00CA4D2A"/>
    <w:rsid w:val="00CA59A1"/>
    <w:rsid w:val="00CA6570"/>
    <w:rsid w:val="00CA6B31"/>
    <w:rsid w:val="00CA7432"/>
    <w:rsid w:val="00CA77C1"/>
    <w:rsid w:val="00CB0B4B"/>
    <w:rsid w:val="00CB1191"/>
    <w:rsid w:val="00CB1C15"/>
    <w:rsid w:val="00CB1C47"/>
    <w:rsid w:val="00CB243E"/>
    <w:rsid w:val="00CB2476"/>
    <w:rsid w:val="00CB2A1A"/>
    <w:rsid w:val="00CB2EB8"/>
    <w:rsid w:val="00CB3A5E"/>
    <w:rsid w:val="00CB3B66"/>
    <w:rsid w:val="00CB4EBC"/>
    <w:rsid w:val="00CB5183"/>
    <w:rsid w:val="00CB5AFB"/>
    <w:rsid w:val="00CB5E71"/>
    <w:rsid w:val="00CB6A67"/>
    <w:rsid w:val="00CB6E7C"/>
    <w:rsid w:val="00CB73D1"/>
    <w:rsid w:val="00CB767D"/>
    <w:rsid w:val="00CB7A32"/>
    <w:rsid w:val="00CB7D33"/>
    <w:rsid w:val="00CC0379"/>
    <w:rsid w:val="00CC0B41"/>
    <w:rsid w:val="00CC1392"/>
    <w:rsid w:val="00CC17D9"/>
    <w:rsid w:val="00CC1C46"/>
    <w:rsid w:val="00CC246A"/>
    <w:rsid w:val="00CC2922"/>
    <w:rsid w:val="00CC2DE0"/>
    <w:rsid w:val="00CC4D12"/>
    <w:rsid w:val="00CC535D"/>
    <w:rsid w:val="00CC5397"/>
    <w:rsid w:val="00CC6040"/>
    <w:rsid w:val="00CC667B"/>
    <w:rsid w:val="00CC73CA"/>
    <w:rsid w:val="00CC7B87"/>
    <w:rsid w:val="00CD0C0C"/>
    <w:rsid w:val="00CD18BC"/>
    <w:rsid w:val="00CD23BE"/>
    <w:rsid w:val="00CD25DF"/>
    <w:rsid w:val="00CD2C63"/>
    <w:rsid w:val="00CD3056"/>
    <w:rsid w:val="00CD5277"/>
    <w:rsid w:val="00CD6C3F"/>
    <w:rsid w:val="00CD6CE4"/>
    <w:rsid w:val="00CD798F"/>
    <w:rsid w:val="00CE0F7C"/>
    <w:rsid w:val="00CE1C69"/>
    <w:rsid w:val="00CE2CD6"/>
    <w:rsid w:val="00CE2F73"/>
    <w:rsid w:val="00CE30C5"/>
    <w:rsid w:val="00CE3290"/>
    <w:rsid w:val="00CE36E3"/>
    <w:rsid w:val="00CE448D"/>
    <w:rsid w:val="00CE45A1"/>
    <w:rsid w:val="00CE5C50"/>
    <w:rsid w:val="00CE5CD2"/>
    <w:rsid w:val="00CE6625"/>
    <w:rsid w:val="00CF00F9"/>
    <w:rsid w:val="00CF10F4"/>
    <w:rsid w:val="00CF2138"/>
    <w:rsid w:val="00CF2244"/>
    <w:rsid w:val="00CF27CA"/>
    <w:rsid w:val="00CF2C8A"/>
    <w:rsid w:val="00CF3431"/>
    <w:rsid w:val="00CF3B07"/>
    <w:rsid w:val="00CF470D"/>
    <w:rsid w:val="00CF4C9A"/>
    <w:rsid w:val="00CF55DB"/>
    <w:rsid w:val="00CF665F"/>
    <w:rsid w:val="00CF66DE"/>
    <w:rsid w:val="00D00BA9"/>
    <w:rsid w:val="00D0166A"/>
    <w:rsid w:val="00D0191F"/>
    <w:rsid w:val="00D048AE"/>
    <w:rsid w:val="00D04D12"/>
    <w:rsid w:val="00D060EF"/>
    <w:rsid w:val="00D073A4"/>
    <w:rsid w:val="00D075BE"/>
    <w:rsid w:val="00D10351"/>
    <w:rsid w:val="00D10A87"/>
    <w:rsid w:val="00D10CB2"/>
    <w:rsid w:val="00D116C1"/>
    <w:rsid w:val="00D11B16"/>
    <w:rsid w:val="00D11BFC"/>
    <w:rsid w:val="00D11D1E"/>
    <w:rsid w:val="00D1302E"/>
    <w:rsid w:val="00D13271"/>
    <w:rsid w:val="00D14103"/>
    <w:rsid w:val="00D1468E"/>
    <w:rsid w:val="00D14ED1"/>
    <w:rsid w:val="00D16C65"/>
    <w:rsid w:val="00D20185"/>
    <w:rsid w:val="00D21572"/>
    <w:rsid w:val="00D22B5C"/>
    <w:rsid w:val="00D231C7"/>
    <w:rsid w:val="00D26D3B"/>
    <w:rsid w:val="00D26F79"/>
    <w:rsid w:val="00D30011"/>
    <w:rsid w:val="00D302B1"/>
    <w:rsid w:val="00D307BA"/>
    <w:rsid w:val="00D31733"/>
    <w:rsid w:val="00D31E68"/>
    <w:rsid w:val="00D31F53"/>
    <w:rsid w:val="00D32BAC"/>
    <w:rsid w:val="00D32F1D"/>
    <w:rsid w:val="00D32FC5"/>
    <w:rsid w:val="00D3450D"/>
    <w:rsid w:val="00D3524F"/>
    <w:rsid w:val="00D35BA2"/>
    <w:rsid w:val="00D36145"/>
    <w:rsid w:val="00D37575"/>
    <w:rsid w:val="00D37BE4"/>
    <w:rsid w:val="00D43251"/>
    <w:rsid w:val="00D43E58"/>
    <w:rsid w:val="00D4443B"/>
    <w:rsid w:val="00D44998"/>
    <w:rsid w:val="00D44B38"/>
    <w:rsid w:val="00D44BF0"/>
    <w:rsid w:val="00D4523E"/>
    <w:rsid w:val="00D45D65"/>
    <w:rsid w:val="00D4766C"/>
    <w:rsid w:val="00D51609"/>
    <w:rsid w:val="00D5304E"/>
    <w:rsid w:val="00D5321C"/>
    <w:rsid w:val="00D5399D"/>
    <w:rsid w:val="00D540BA"/>
    <w:rsid w:val="00D5475A"/>
    <w:rsid w:val="00D57081"/>
    <w:rsid w:val="00D57335"/>
    <w:rsid w:val="00D605C9"/>
    <w:rsid w:val="00D60905"/>
    <w:rsid w:val="00D60E71"/>
    <w:rsid w:val="00D61703"/>
    <w:rsid w:val="00D61AE8"/>
    <w:rsid w:val="00D61F5D"/>
    <w:rsid w:val="00D629F5"/>
    <w:rsid w:val="00D64B32"/>
    <w:rsid w:val="00D64B8D"/>
    <w:rsid w:val="00D65DF2"/>
    <w:rsid w:val="00D668B7"/>
    <w:rsid w:val="00D67128"/>
    <w:rsid w:val="00D7037C"/>
    <w:rsid w:val="00D70AA8"/>
    <w:rsid w:val="00D71418"/>
    <w:rsid w:val="00D725FE"/>
    <w:rsid w:val="00D7276E"/>
    <w:rsid w:val="00D729EC"/>
    <w:rsid w:val="00D73807"/>
    <w:rsid w:val="00D73AA1"/>
    <w:rsid w:val="00D73BB7"/>
    <w:rsid w:val="00D73DA1"/>
    <w:rsid w:val="00D74CDC"/>
    <w:rsid w:val="00D74CFD"/>
    <w:rsid w:val="00D755FD"/>
    <w:rsid w:val="00D75772"/>
    <w:rsid w:val="00D75A04"/>
    <w:rsid w:val="00D76101"/>
    <w:rsid w:val="00D76585"/>
    <w:rsid w:val="00D766BD"/>
    <w:rsid w:val="00D77BE7"/>
    <w:rsid w:val="00D77C11"/>
    <w:rsid w:val="00D80184"/>
    <w:rsid w:val="00D80495"/>
    <w:rsid w:val="00D80808"/>
    <w:rsid w:val="00D8093D"/>
    <w:rsid w:val="00D811E8"/>
    <w:rsid w:val="00D81E0A"/>
    <w:rsid w:val="00D81F9D"/>
    <w:rsid w:val="00D82A05"/>
    <w:rsid w:val="00D83CB0"/>
    <w:rsid w:val="00D843F6"/>
    <w:rsid w:val="00D849E3"/>
    <w:rsid w:val="00D84D1A"/>
    <w:rsid w:val="00D856D3"/>
    <w:rsid w:val="00D85E2D"/>
    <w:rsid w:val="00D8656D"/>
    <w:rsid w:val="00D86584"/>
    <w:rsid w:val="00D872A9"/>
    <w:rsid w:val="00D87646"/>
    <w:rsid w:val="00D87D81"/>
    <w:rsid w:val="00D87E81"/>
    <w:rsid w:val="00D91C2F"/>
    <w:rsid w:val="00D9323F"/>
    <w:rsid w:val="00D939EA"/>
    <w:rsid w:val="00D93AA6"/>
    <w:rsid w:val="00D94566"/>
    <w:rsid w:val="00D94C8A"/>
    <w:rsid w:val="00D9507F"/>
    <w:rsid w:val="00D95614"/>
    <w:rsid w:val="00D95E18"/>
    <w:rsid w:val="00D967E7"/>
    <w:rsid w:val="00D972EB"/>
    <w:rsid w:val="00D97898"/>
    <w:rsid w:val="00DA00C4"/>
    <w:rsid w:val="00DA06E5"/>
    <w:rsid w:val="00DA0A75"/>
    <w:rsid w:val="00DA191F"/>
    <w:rsid w:val="00DA2678"/>
    <w:rsid w:val="00DA272F"/>
    <w:rsid w:val="00DA2B40"/>
    <w:rsid w:val="00DA30A6"/>
    <w:rsid w:val="00DA3DA8"/>
    <w:rsid w:val="00DA3E47"/>
    <w:rsid w:val="00DA40CA"/>
    <w:rsid w:val="00DA4398"/>
    <w:rsid w:val="00DA4CC3"/>
    <w:rsid w:val="00DA5FAD"/>
    <w:rsid w:val="00DA6EFB"/>
    <w:rsid w:val="00DA747A"/>
    <w:rsid w:val="00DA7779"/>
    <w:rsid w:val="00DA7AD6"/>
    <w:rsid w:val="00DA7E17"/>
    <w:rsid w:val="00DA7E94"/>
    <w:rsid w:val="00DB118A"/>
    <w:rsid w:val="00DB1B0A"/>
    <w:rsid w:val="00DB2447"/>
    <w:rsid w:val="00DB2AFD"/>
    <w:rsid w:val="00DB2E4A"/>
    <w:rsid w:val="00DB393B"/>
    <w:rsid w:val="00DB3D7E"/>
    <w:rsid w:val="00DB43F8"/>
    <w:rsid w:val="00DB4819"/>
    <w:rsid w:val="00DB495E"/>
    <w:rsid w:val="00DB5F32"/>
    <w:rsid w:val="00DB6071"/>
    <w:rsid w:val="00DB60AD"/>
    <w:rsid w:val="00DB6964"/>
    <w:rsid w:val="00DB6BC9"/>
    <w:rsid w:val="00DB7D2A"/>
    <w:rsid w:val="00DC063A"/>
    <w:rsid w:val="00DC0CA9"/>
    <w:rsid w:val="00DC42AC"/>
    <w:rsid w:val="00DC4E64"/>
    <w:rsid w:val="00DC4FD7"/>
    <w:rsid w:val="00DC512B"/>
    <w:rsid w:val="00DC5599"/>
    <w:rsid w:val="00DC5BBA"/>
    <w:rsid w:val="00DC66CC"/>
    <w:rsid w:val="00DC75EE"/>
    <w:rsid w:val="00DD006D"/>
    <w:rsid w:val="00DD06BF"/>
    <w:rsid w:val="00DD0F89"/>
    <w:rsid w:val="00DD1275"/>
    <w:rsid w:val="00DD1A8A"/>
    <w:rsid w:val="00DD1E60"/>
    <w:rsid w:val="00DD24B6"/>
    <w:rsid w:val="00DD26EF"/>
    <w:rsid w:val="00DD2F01"/>
    <w:rsid w:val="00DD4B80"/>
    <w:rsid w:val="00DD510A"/>
    <w:rsid w:val="00DD54F0"/>
    <w:rsid w:val="00DD5821"/>
    <w:rsid w:val="00DD79C8"/>
    <w:rsid w:val="00DE00A6"/>
    <w:rsid w:val="00DE0115"/>
    <w:rsid w:val="00DE0A4F"/>
    <w:rsid w:val="00DE0A5F"/>
    <w:rsid w:val="00DE0D5B"/>
    <w:rsid w:val="00DE12B0"/>
    <w:rsid w:val="00DE1DBA"/>
    <w:rsid w:val="00DE1F45"/>
    <w:rsid w:val="00DE220B"/>
    <w:rsid w:val="00DE25AF"/>
    <w:rsid w:val="00DE2C60"/>
    <w:rsid w:val="00DE3442"/>
    <w:rsid w:val="00DE5174"/>
    <w:rsid w:val="00DE54E1"/>
    <w:rsid w:val="00DE59ED"/>
    <w:rsid w:val="00DE6F67"/>
    <w:rsid w:val="00DE745D"/>
    <w:rsid w:val="00DE783D"/>
    <w:rsid w:val="00DF015C"/>
    <w:rsid w:val="00DF1AF1"/>
    <w:rsid w:val="00DF1D1E"/>
    <w:rsid w:val="00DF26A2"/>
    <w:rsid w:val="00DF38E9"/>
    <w:rsid w:val="00DF3C4B"/>
    <w:rsid w:val="00DF4913"/>
    <w:rsid w:val="00DF4BBA"/>
    <w:rsid w:val="00DF5134"/>
    <w:rsid w:val="00DF529D"/>
    <w:rsid w:val="00DF53B4"/>
    <w:rsid w:val="00DF7ADC"/>
    <w:rsid w:val="00E0049C"/>
    <w:rsid w:val="00E0107B"/>
    <w:rsid w:val="00E01343"/>
    <w:rsid w:val="00E01C28"/>
    <w:rsid w:val="00E028E2"/>
    <w:rsid w:val="00E02BDB"/>
    <w:rsid w:val="00E0319E"/>
    <w:rsid w:val="00E03210"/>
    <w:rsid w:val="00E0431F"/>
    <w:rsid w:val="00E04477"/>
    <w:rsid w:val="00E04CF9"/>
    <w:rsid w:val="00E07016"/>
    <w:rsid w:val="00E072AC"/>
    <w:rsid w:val="00E0774F"/>
    <w:rsid w:val="00E105B5"/>
    <w:rsid w:val="00E11F69"/>
    <w:rsid w:val="00E12F08"/>
    <w:rsid w:val="00E13130"/>
    <w:rsid w:val="00E1317D"/>
    <w:rsid w:val="00E1362D"/>
    <w:rsid w:val="00E139BA"/>
    <w:rsid w:val="00E1488E"/>
    <w:rsid w:val="00E14B32"/>
    <w:rsid w:val="00E14E7A"/>
    <w:rsid w:val="00E14FFE"/>
    <w:rsid w:val="00E1518F"/>
    <w:rsid w:val="00E15DDF"/>
    <w:rsid w:val="00E16417"/>
    <w:rsid w:val="00E16E23"/>
    <w:rsid w:val="00E175BF"/>
    <w:rsid w:val="00E17B7A"/>
    <w:rsid w:val="00E20248"/>
    <w:rsid w:val="00E204C1"/>
    <w:rsid w:val="00E20667"/>
    <w:rsid w:val="00E21988"/>
    <w:rsid w:val="00E2202F"/>
    <w:rsid w:val="00E2204B"/>
    <w:rsid w:val="00E221CF"/>
    <w:rsid w:val="00E22658"/>
    <w:rsid w:val="00E22B4F"/>
    <w:rsid w:val="00E22FED"/>
    <w:rsid w:val="00E232B4"/>
    <w:rsid w:val="00E2345E"/>
    <w:rsid w:val="00E23F4B"/>
    <w:rsid w:val="00E244C9"/>
    <w:rsid w:val="00E244ED"/>
    <w:rsid w:val="00E24DA6"/>
    <w:rsid w:val="00E2586C"/>
    <w:rsid w:val="00E25BBE"/>
    <w:rsid w:val="00E25E0F"/>
    <w:rsid w:val="00E2601D"/>
    <w:rsid w:val="00E2607D"/>
    <w:rsid w:val="00E27A61"/>
    <w:rsid w:val="00E31116"/>
    <w:rsid w:val="00E31123"/>
    <w:rsid w:val="00E31195"/>
    <w:rsid w:val="00E3243F"/>
    <w:rsid w:val="00E326AE"/>
    <w:rsid w:val="00E32FC4"/>
    <w:rsid w:val="00E33135"/>
    <w:rsid w:val="00E331DE"/>
    <w:rsid w:val="00E3510A"/>
    <w:rsid w:val="00E353BA"/>
    <w:rsid w:val="00E35457"/>
    <w:rsid w:val="00E354DB"/>
    <w:rsid w:val="00E35810"/>
    <w:rsid w:val="00E36F15"/>
    <w:rsid w:val="00E3769E"/>
    <w:rsid w:val="00E403F8"/>
    <w:rsid w:val="00E404C0"/>
    <w:rsid w:val="00E405BD"/>
    <w:rsid w:val="00E40B8B"/>
    <w:rsid w:val="00E4126C"/>
    <w:rsid w:val="00E41C67"/>
    <w:rsid w:val="00E41D3D"/>
    <w:rsid w:val="00E42287"/>
    <w:rsid w:val="00E4243A"/>
    <w:rsid w:val="00E42586"/>
    <w:rsid w:val="00E42992"/>
    <w:rsid w:val="00E42D03"/>
    <w:rsid w:val="00E433A6"/>
    <w:rsid w:val="00E4341A"/>
    <w:rsid w:val="00E43C96"/>
    <w:rsid w:val="00E44214"/>
    <w:rsid w:val="00E44AB2"/>
    <w:rsid w:val="00E44C75"/>
    <w:rsid w:val="00E44C93"/>
    <w:rsid w:val="00E45452"/>
    <w:rsid w:val="00E45720"/>
    <w:rsid w:val="00E45CCB"/>
    <w:rsid w:val="00E464C8"/>
    <w:rsid w:val="00E46663"/>
    <w:rsid w:val="00E46C5D"/>
    <w:rsid w:val="00E4738C"/>
    <w:rsid w:val="00E47578"/>
    <w:rsid w:val="00E47840"/>
    <w:rsid w:val="00E5155E"/>
    <w:rsid w:val="00E51C00"/>
    <w:rsid w:val="00E53111"/>
    <w:rsid w:val="00E5311D"/>
    <w:rsid w:val="00E53126"/>
    <w:rsid w:val="00E53ED9"/>
    <w:rsid w:val="00E53FC1"/>
    <w:rsid w:val="00E54980"/>
    <w:rsid w:val="00E54D38"/>
    <w:rsid w:val="00E55466"/>
    <w:rsid w:val="00E56101"/>
    <w:rsid w:val="00E571BF"/>
    <w:rsid w:val="00E5737D"/>
    <w:rsid w:val="00E5784E"/>
    <w:rsid w:val="00E57940"/>
    <w:rsid w:val="00E606AF"/>
    <w:rsid w:val="00E61F22"/>
    <w:rsid w:val="00E61F77"/>
    <w:rsid w:val="00E62777"/>
    <w:rsid w:val="00E6315C"/>
    <w:rsid w:val="00E639D1"/>
    <w:rsid w:val="00E64111"/>
    <w:rsid w:val="00E64824"/>
    <w:rsid w:val="00E64923"/>
    <w:rsid w:val="00E649BA"/>
    <w:rsid w:val="00E65701"/>
    <w:rsid w:val="00E659E6"/>
    <w:rsid w:val="00E66EBC"/>
    <w:rsid w:val="00E67979"/>
    <w:rsid w:val="00E67EE6"/>
    <w:rsid w:val="00E67F9A"/>
    <w:rsid w:val="00E70302"/>
    <w:rsid w:val="00E70B55"/>
    <w:rsid w:val="00E71DB4"/>
    <w:rsid w:val="00E73B28"/>
    <w:rsid w:val="00E73BD5"/>
    <w:rsid w:val="00E749B8"/>
    <w:rsid w:val="00E750C3"/>
    <w:rsid w:val="00E754CD"/>
    <w:rsid w:val="00E75584"/>
    <w:rsid w:val="00E75660"/>
    <w:rsid w:val="00E764CE"/>
    <w:rsid w:val="00E76707"/>
    <w:rsid w:val="00E76B54"/>
    <w:rsid w:val="00E76C43"/>
    <w:rsid w:val="00E76D3D"/>
    <w:rsid w:val="00E76E7B"/>
    <w:rsid w:val="00E77791"/>
    <w:rsid w:val="00E80098"/>
    <w:rsid w:val="00E80171"/>
    <w:rsid w:val="00E80564"/>
    <w:rsid w:val="00E81276"/>
    <w:rsid w:val="00E812C3"/>
    <w:rsid w:val="00E81FF2"/>
    <w:rsid w:val="00E820C7"/>
    <w:rsid w:val="00E82D60"/>
    <w:rsid w:val="00E8323C"/>
    <w:rsid w:val="00E8392E"/>
    <w:rsid w:val="00E84037"/>
    <w:rsid w:val="00E8580A"/>
    <w:rsid w:val="00E8648A"/>
    <w:rsid w:val="00E87B44"/>
    <w:rsid w:val="00E902C1"/>
    <w:rsid w:val="00E90FF6"/>
    <w:rsid w:val="00E91372"/>
    <w:rsid w:val="00E915FF"/>
    <w:rsid w:val="00E91C3B"/>
    <w:rsid w:val="00E934EB"/>
    <w:rsid w:val="00E93B69"/>
    <w:rsid w:val="00E9488E"/>
    <w:rsid w:val="00E94A59"/>
    <w:rsid w:val="00E94D84"/>
    <w:rsid w:val="00E9552A"/>
    <w:rsid w:val="00E96872"/>
    <w:rsid w:val="00EA210A"/>
    <w:rsid w:val="00EA2F96"/>
    <w:rsid w:val="00EA3D4D"/>
    <w:rsid w:val="00EA4E48"/>
    <w:rsid w:val="00EA52CE"/>
    <w:rsid w:val="00EA5401"/>
    <w:rsid w:val="00EA715B"/>
    <w:rsid w:val="00EA72FA"/>
    <w:rsid w:val="00EA73F6"/>
    <w:rsid w:val="00EA746F"/>
    <w:rsid w:val="00EB0390"/>
    <w:rsid w:val="00EB13A8"/>
    <w:rsid w:val="00EB19DF"/>
    <w:rsid w:val="00EB1A66"/>
    <w:rsid w:val="00EB2D2A"/>
    <w:rsid w:val="00EB2DDA"/>
    <w:rsid w:val="00EB3405"/>
    <w:rsid w:val="00EB37BE"/>
    <w:rsid w:val="00EB55D3"/>
    <w:rsid w:val="00EB5730"/>
    <w:rsid w:val="00EC00BE"/>
    <w:rsid w:val="00EC034B"/>
    <w:rsid w:val="00EC074B"/>
    <w:rsid w:val="00EC152B"/>
    <w:rsid w:val="00EC170B"/>
    <w:rsid w:val="00EC1774"/>
    <w:rsid w:val="00EC2135"/>
    <w:rsid w:val="00EC22AD"/>
    <w:rsid w:val="00EC242C"/>
    <w:rsid w:val="00EC2BD8"/>
    <w:rsid w:val="00EC3801"/>
    <w:rsid w:val="00EC440E"/>
    <w:rsid w:val="00EC44FA"/>
    <w:rsid w:val="00EC4904"/>
    <w:rsid w:val="00EC4D69"/>
    <w:rsid w:val="00EC58DA"/>
    <w:rsid w:val="00EC68FC"/>
    <w:rsid w:val="00EC6DF8"/>
    <w:rsid w:val="00ED1B42"/>
    <w:rsid w:val="00ED1E40"/>
    <w:rsid w:val="00ED2135"/>
    <w:rsid w:val="00ED21FE"/>
    <w:rsid w:val="00ED29E4"/>
    <w:rsid w:val="00ED2AE7"/>
    <w:rsid w:val="00ED32EC"/>
    <w:rsid w:val="00ED378B"/>
    <w:rsid w:val="00ED37F0"/>
    <w:rsid w:val="00ED5378"/>
    <w:rsid w:val="00ED5405"/>
    <w:rsid w:val="00ED5C1A"/>
    <w:rsid w:val="00ED5CA8"/>
    <w:rsid w:val="00ED5FC2"/>
    <w:rsid w:val="00ED78CA"/>
    <w:rsid w:val="00EE0675"/>
    <w:rsid w:val="00EE0A31"/>
    <w:rsid w:val="00EE0C0F"/>
    <w:rsid w:val="00EE0ED8"/>
    <w:rsid w:val="00EE1C40"/>
    <w:rsid w:val="00EE244D"/>
    <w:rsid w:val="00EE301B"/>
    <w:rsid w:val="00EE3F84"/>
    <w:rsid w:val="00EE4A57"/>
    <w:rsid w:val="00EE558C"/>
    <w:rsid w:val="00EE5CDB"/>
    <w:rsid w:val="00EE7F60"/>
    <w:rsid w:val="00EF1386"/>
    <w:rsid w:val="00EF1E07"/>
    <w:rsid w:val="00EF21A1"/>
    <w:rsid w:val="00EF30DA"/>
    <w:rsid w:val="00EF3E95"/>
    <w:rsid w:val="00EF419C"/>
    <w:rsid w:val="00EF47F1"/>
    <w:rsid w:val="00EF49FA"/>
    <w:rsid w:val="00EF5C8D"/>
    <w:rsid w:val="00EF62D7"/>
    <w:rsid w:val="00F00380"/>
    <w:rsid w:val="00F00A22"/>
    <w:rsid w:val="00F00BBE"/>
    <w:rsid w:val="00F00F61"/>
    <w:rsid w:val="00F01041"/>
    <w:rsid w:val="00F02468"/>
    <w:rsid w:val="00F02A03"/>
    <w:rsid w:val="00F02A49"/>
    <w:rsid w:val="00F02E7A"/>
    <w:rsid w:val="00F0303A"/>
    <w:rsid w:val="00F032FD"/>
    <w:rsid w:val="00F03380"/>
    <w:rsid w:val="00F03443"/>
    <w:rsid w:val="00F055EF"/>
    <w:rsid w:val="00F061EA"/>
    <w:rsid w:val="00F06AFD"/>
    <w:rsid w:val="00F1154B"/>
    <w:rsid w:val="00F122DC"/>
    <w:rsid w:val="00F135DC"/>
    <w:rsid w:val="00F14C1E"/>
    <w:rsid w:val="00F15664"/>
    <w:rsid w:val="00F16045"/>
    <w:rsid w:val="00F16150"/>
    <w:rsid w:val="00F17F5A"/>
    <w:rsid w:val="00F204D8"/>
    <w:rsid w:val="00F21107"/>
    <w:rsid w:val="00F21A93"/>
    <w:rsid w:val="00F25191"/>
    <w:rsid w:val="00F2521A"/>
    <w:rsid w:val="00F2542E"/>
    <w:rsid w:val="00F2586B"/>
    <w:rsid w:val="00F25A3F"/>
    <w:rsid w:val="00F30254"/>
    <w:rsid w:val="00F3026C"/>
    <w:rsid w:val="00F30357"/>
    <w:rsid w:val="00F305E3"/>
    <w:rsid w:val="00F35BFF"/>
    <w:rsid w:val="00F36052"/>
    <w:rsid w:val="00F36FCD"/>
    <w:rsid w:val="00F37826"/>
    <w:rsid w:val="00F40604"/>
    <w:rsid w:val="00F42940"/>
    <w:rsid w:val="00F43839"/>
    <w:rsid w:val="00F43AD2"/>
    <w:rsid w:val="00F43FE7"/>
    <w:rsid w:val="00F44229"/>
    <w:rsid w:val="00F4456B"/>
    <w:rsid w:val="00F44C0D"/>
    <w:rsid w:val="00F44DDB"/>
    <w:rsid w:val="00F45184"/>
    <w:rsid w:val="00F457E5"/>
    <w:rsid w:val="00F45C11"/>
    <w:rsid w:val="00F45F2A"/>
    <w:rsid w:val="00F47870"/>
    <w:rsid w:val="00F51190"/>
    <w:rsid w:val="00F5177B"/>
    <w:rsid w:val="00F51B0A"/>
    <w:rsid w:val="00F522BE"/>
    <w:rsid w:val="00F5260B"/>
    <w:rsid w:val="00F52C80"/>
    <w:rsid w:val="00F530C2"/>
    <w:rsid w:val="00F532F1"/>
    <w:rsid w:val="00F535E0"/>
    <w:rsid w:val="00F53F48"/>
    <w:rsid w:val="00F53FA1"/>
    <w:rsid w:val="00F545DD"/>
    <w:rsid w:val="00F54BFC"/>
    <w:rsid w:val="00F56E98"/>
    <w:rsid w:val="00F57C87"/>
    <w:rsid w:val="00F608C1"/>
    <w:rsid w:val="00F60DA6"/>
    <w:rsid w:val="00F60FC6"/>
    <w:rsid w:val="00F6215C"/>
    <w:rsid w:val="00F62E67"/>
    <w:rsid w:val="00F63CB7"/>
    <w:rsid w:val="00F63E46"/>
    <w:rsid w:val="00F6401E"/>
    <w:rsid w:val="00F64435"/>
    <w:rsid w:val="00F64491"/>
    <w:rsid w:val="00F64D74"/>
    <w:rsid w:val="00F663E7"/>
    <w:rsid w:val="00F66531"/>
    <w:rsid w:val="00F670EC"/>
    <w:rsid w:val="00F67460"/>
    <w:rsid w:val="00F6797F"/>
    <w:rsid w:val="00F67B44"/>
    <w:rsid w:val="00F67DBB"/>
    <w:rsid w:val="00F715E4"/>
    <w:rsid w:val="00F719F6"/>
    <w:rsid w:val="00F71D66"/>
    <w:rsid w:val="00F72C1C"/>
    <w:rsid w:val="00F73696"/>
    <w:rsid w:val="00F74150"/>
    <w:rsid w:val="00F769F0"/>
    <w:rsid w:val="00F76BB8"/>
    <w:rsid w:val="00F76D46"/>
    <w:rsid w:val="00F76E11"/>
    <w:rsid w:val="00F81E0C"/>
    <w:rsid w:val="00F81E13"/>
    <w:rsid w:val="00F82CF7"/>
    <w:rsid w:val="00F83700"/>
    <w:rsid w:val="00F8373C"/>
    <w:rsid w:val="00F83F7E"/>
    <w:rsid w:val="00F8465F"/>
    <w:rsid w:val="00F846B7"/>
    <w:rsid w:val="00F851CB"/>
    <w:rsid w:val="00F8551D"/>
    <w:rsid w:val="00F85785"/>
    <w:rsid w:val="00F85E80"/>
    <w:rsid w:val="00F8626F"/>
    <w:rsid w:val="00F864D6"/>
    <w:rsid w:val="00F86E50"/>
    <w:rsid w:val="00F87347"/>
    <w:rsid w:val="00F87801"/>
    <w:rsid w:val="00F90484"/>
    <w:rsid w:val="00F91261"/>
    <w:rsid w:val="00F91CFF"/>
    <w:rsid w:val="00F92038"/>
    <w:rsid w:val="00F9561B"/>
    <w:rsid w:val="00F95A93"/>
    <w:rsid w:val="00F9606F"/>
    <w:rsid w:val="00F97415"/>
    <w:rsid w:val="00F97847"/>
    <w:rsid w:val="00F97DCE"/>
    <w:rsid w:val="00FA07AA"/>
    <w:rsid w:val="00FA1FE7"/>
    <w:rsid w:val="00FA3639"/>
    <w:rsid w:val="00FA3AFE"/>
    <w:rsid w:val="00FA5304"/>
    <w:rsid w:val="00FA53CC"/>
    <w:rsid w:val="00FA5572"/>
    <w:rsid w:val="00FA687F"/>
    <w:rsid w:val="00FA6CE3"/>
    <w:rsid w:val="00FB06C4"/>
    <w:rsid w:val="00FB073C"/>
    <w:rsid w:val="00FB0A94"/>
    <w:rsid w:val="00FB0CED"/>
    <w:rsid w:val="00FB0E1E"/>
    <w:rsid w:val="00FB12A0"/>
    <w:rsid w:val="00FB1A84"/>
    <w:rsid w:val="00FB2387"/>
    <w:rsid w:val="00FB2747"/>
    <w:rsid w:val="00FB57B1"/>
    <w:rsid w:val="00FB5DA6"/>
    <w:rsid w:val="00FB60E0"/>
    <w:rsid w:val="00FB6CC2"/>
    <w:rsid w:val="00FB6E86"/>
    <w:rsid w:val="00FB7B0C"/>
    <w:rsid w:val="00FB7D91"/>
    <w:rsid w:val="00FC1F43"/>
    <w:rsid w:val="00FC2287"/>
    <w:rsid w:val="00FC24BD"/>
    <w:rsid w:val="00FC2B85"/>
    <w:rsid w:val="00FC37D3"/>
    <w:rsid w:val="00FC3CC4"/>
    <w:rsid w:val="00FC4390"/>
    <w:rsid w:val="00FC4C19"/>
    <w:rsid w:val="00FC4C4A"/>
    <w:rsid w:val="00FC5DB1"/>
    <w:rsid w:val="00FC6169"/>
    <w:rsid w:val="00FC6E82"/>
    <w:rsid w:val="00FC76D8"/>
    <w:rsid w:val="00FC77DC"/>
    <w:rsid w:val="00FD0041"/>
    <w:rsid w:val="00FD0F85"/>
    <w:rsid w:val="00FD1854"/>
    <w:rsid w:val="00FD1C1F"/>
    <w:rsid w:val="00FD2A65"/>
    <w:rsid w:val="00FD3A66"/>
    <w:rsid w:val="00FD3F49"/>
    <w:rsid w:val="00FD4B06"/>
    <w:rsid w:val="00FD4F7F"/>
    <w:rsid w:val="00FD5259"/>
    <w:rsid w:val="00FD5770"/>
    <w:rsid w:val="00FD5934"/>
    <w:rsid w:val="00FD625F"/>
    <w:rsid w:val="00FD6277"/>
    <w:rsid w:val="00FD7279"/>
    <w:rsid w:val="00FE07BB"/>
    <w:rsid w:val="00FE1C68"/>
    <w:rsid w:val="00FE1D07"/>
    <w:rsid w:val="00FE2293"/>
    <w:rsid w:val="00FE5187"/>
    <w:rsid w:val="00FE544A"/>
    <w:rsid w:val="00FE6830"/>
    <w:rsid w:val="00FE74F5"/>
    <w:rsid w:val="00FF0763"/>
    <w:rsid w:val="00FF0C01"/>
    <w:rsid w:val="00FF1013"/>
    <w:rsid w:val="00FF109A"/>
    <w:rsid w:val="00FF1B8C"/>
    <w:rsid w:val="00FF2744"/>
    <w:rsid w:val="00FF2C33"/>
    <w:rsid w:val="00FF3658"/>
    <w:rsid w:val="00FF3760"/>
    <w:rsid w:val="00FF38E0"/>
    <w:rsid w:val="00FF469A"/>
    <w:rsid w:val="00FF4C2A"/>
    <w:rsid w:val="00FF4CE7"/>
    <w:rsid w:val="00FF4E21"/>
    <w:rsid w:val="00FF5410"/>
    <w:rsid w:val="00FF5EDD"/>
    <w:rsid w:val="00FF6869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9C23"/>
  <w15:docId w15:val="{BFE888AC-00DE-46FA-BED0-1AEAB441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183"/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D1B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aliases w:val="lp1,numbered,Bullet List,FooterText,List Paragraph1,Paragraphe de liste1,Bulletr List Paragraph,列出段落,列出段落1,List Paragraph2,List Paragraph21,Párrafo de lista1,Parágrafo da Lista1,リスト段落1"/>
    <w:basedOn w:val="Normal"/>
    <w:link w:val="ListParagraphChar"/>
    <w:uiPriority w:val="34"/>
    <w:qFormat/>
    <w:rsid w:val="001A6C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1B4C"/>
    <w:rPr>
      <w:rFonts w:ascii="Cambria" w:hAnsi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1B4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6D1B4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16575"/>
    <w:pPr>
      <w:tabs>
        <w:tab w:val="right" w:leader="dot" w:pos="8789"/>
      </w:tabs>
      <w:spacing w:line="48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16575"/>
    <w:pPr>
      <w:tabs>
        <w:tab w:val="left" w:pos="567"/>
        <w:tab w:val="right" w:leader="dot" w:pos="8789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A16575"/>
    <w:pPr>
      <w:tabs>
        <w:tab w:val="left" w:pos="284"/>
        <w:tab w:val="left" w:pos="1134"/>
        <w:tab w:val="right" w:leader="dot" w:pos="8789"/>
      </w:tabs>
      <w:spacing w:line="480" w:lineRule="auto"/>
    </w:pPr>
  </w:style>
  <w:style w:type="paragraph" w:styleId="Header">
    <w:name w:val="header"/>
    <w:basedOn w:val="Normal"/>
    <w:link w:val="HeaderChar"/>
    <w:unhideWhenUsed/>
    <w:rsid w:val="006D1B4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D1B4C"/>
  </w:style>
  <w:style w:type="paragraph" w:styleId="Footer">
    <w:name w:val="footer"/>
    <w:basedOn w:val="Normal"/>
    <w:link w:val="FooterChar1"/>
    <w:uiPriority w:val="99"/>
    <w:unhideWhenUsed/>
    <w:rsid w:val="006D1B4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uiPriority w:val="99"/>
    <w:rsid w:val="006D1B4C"/>
  </w:style>
  <w:style w:type="paragraph" w:styleId="Caption">
    <w:name w:val="caption"/>
    <w:basedOn w:val="Normal"/>
    <w:next w:val="Normal"/>
    <w:unhideWhenUsed/>
    <w:qFormat/>
    <w:rsid w:val="006D1B4C"/>
    <w:rPr>
      <w:b/>
      <w:bCs/>
      <w:sz w:val="20"/>
      <w:szCs w:val="20"/>
    </w:rPr>
  </w:style>
  <w:style w:type="paragraph" w:styleId="BodyText">
    <w:name w:val="Body Text"/>
    <w:basedOn w:val="Normal"/>
    <w:link w:val="BodyTextChar1"/>
    <w:unhideWhenUsed/>
    <w:rsid w:val="006D1B4C"/>
    <w:pPr>
      <w:spacing w:after="120"/>
    </w:pPr>
  </w:style>
  <w:style w:type="character" w:customStyle="1" w:styleId="BodyTextChar">
    <w:name w:val="Body Text Char"/>
    <w:basedOn w:val="DefaultParagraphFont"/>
    <w:rsid w:val="006D1B4C"/>
  </w:style>
  <w:style w:type="paragraph" w:customStyle="1" w:styleId="bodytext0">
    <w:name w:val="bodytext"/>
    <w:basedOn w:val="Normal"/>
    <w:rsid w:val="006D1B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D1B4C"/>
  </w:style>
  <w:style w:type="character" w:customStyle="1" w:styleId="BodyTextChar1">
    <w:name w:val="Body Text Char1"/>
    <w:basedOn w:val="DefaultParagraphFont"/>
    <w:link w:val="BodyText"/>
    <w:locked/>
    <w:rsid w:val="006D1B4C"/>
  </w:style>
  <w:style w:type="paragraph" w:styleId="NoSpacing">
    <w:name w:val="No Spacing"/>
    <w:qFormat/>
    <w:rsid w:val="006D1B4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6D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D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D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D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D7F"/>
    <w:rPr>
      <w:b/>
      <w:bCs/>
      <w:sz w:val="20"/>
      <w:szCs w:val="20"/>
    </w:rPr>
  </w:style>
  <w:style w:type="character" w:customStyle="1" w:styleId="ListParagraphChar">
    <w:name w:val="List Paragraph Char"/>
    <w:aliases w:val="lp1 Char,numbered Char,Bullet List Char,FooterText Char,List Paragraph1 Char,Paragraphe de liste1 Char,Bulletr List Paragraph Char,列出段落 Char,列出段落1 Char,List Paragraph2 Char,List Paragraph21 Char,Párrafo de lista1 Char,リスト段落1 Char"/>
    <w:link w:val="ListParagraph"/>
    <w:uiPriority w:val="34"/>
    <w:locked/>
    <w:rsid w:val="00B06723"/>
  </w:style>
  <w:style w:type="paragraph" w:styleId="Revision">
    <w:name w:val="Revision"/>
    <w:hidden/>
    <w:uiPriority w:val="99"/>
    <w:semiHidden/>
    <w:rsid w:val="001B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560AC24-06A3-45C6-84BF-68447116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28</Pages>
  <Words>9126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privredne registre</Company>
  <LinksUpToDate>false</LinksUpToDate>
  <CharactersWithSpaces>61028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Svilar</dc:creator>
  <cp:lastModifiedBy>Ozren Djukic</cp:lastModifiedBy>
  <cp:revision>33</cp:revision>
  <cp:lastPrinted>2024-02-21T08:52:00Z</cp:lastPrinted>
  <dcterms:created xsi:type="dcterms:W3CDTF">2024-02-20T13:48:00Z</dcterms:created>
  <dcterms:modified xsi:type="dcterms:W3CDTF">2024-02-28T08:43:00Z</dcterms:modified>
</cp:coreProperties>
</file>